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926" w:rsidRDefault="0074222C">
      <w:pPr>
        <w:spacing w:after="60"/>
        <w:rPr>
          <w:b/>
          <w:bCs/>
          <w:sz w:val="32"/>
          <w:szCs w:val="32"/>
        </w:rPr>
      </w:pPr>
      <w:r>
        <w:rPr>
          <w:noProof/>
        </w:rPr>
        <w:drawing>
          <wp:inline distT="0" distB="0" distL="0" distR="0">
            <wp:extent cx="323850" cy="323850"/>
            <wp:effectExtent l="0" t="0" r="0" b="0"/>
            <wp:docPr id="1" name="ORBIT logo" descr="ORBIT logo" title="ORB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23850" cy="323850"/>
                    </a:xfrm>
                    <a:prstGeom prst="rect">
                      <a:avLst/>
                    </a:prstGeom>
                  </pic:spPr>
                </pic:pic>
              </a:graphicData>
            </a:graphic>
          </wp:inline>
        </w:drawing>
      </w:r>
      <w:r>
        <w:rPr>
          <w:b/>
          <w:bCs/>
          <w:sz w:val="32"/>
          <w:szCs w:val="32"/>
        </w:rPr>
        <w:t xml:space="preserve">  ORBIT</w:t>
      </w:r>
    </w:p>
    <w:p w:rsidR="006A5FA7" w:rsidRPr="006A5FA7" w:rsidRDefault="006A5FA7" w:rsidP="006A5FA7">
      <w:pPr>
        <w:pStyle w:val="NormalWeb"/>
        <w:jc w:val="both"/>
        <w:rPr>
          <w:rFonts w:ascii="Century Gothic" w:hAnsi="Century Gothic"/>
        </w:rPr>
      </w:pPr>
      <w:r w:rsidRPr="006A5FA7">
        <w:rPr>
          <w:rStyle w:val="Strong"/>
          <w:rFonts w:ascii="Century Gothic" w:hAnsi="Century Gothic"/>
        </w:rPr>
        <w:t>Sub: Invitation to Explore ORBIT – Research and Scholarly Publishing Support Platform for ISI Researchers</w:t>
      </w:r>
    </w:p>
    <w:p w:rsidR="006A5FA7" w:rsidRPr="006A5FA7" w:rsidRDefault="006A5FA7" w:rsidP="006A5FA7">
      <w:pPr>
        <w:pStyle w:val="NormalWeb"/>
        <w:jc w:val="both"/>
        <w:rPr>
          <w:rFonts w:ascii="Century Gothic" w:hAnsi="Century Gothic"/>
        </w:rPr>
      </w:pPr>
      <w:r w:rsidRPr="006A5FA7">
        <w:rPr>
          <w:rFonts w:ascii="Century Gothic" w:hAnsi="Century Gothic"/>
        </w:rPr>
        <w:t>Dear All,</w:t>
      </w:r>
    </w:p>
    <w:p w:rsidR="006A5FA7" w:rsidRPr="006A5FA7" w:rsidRDefault="006A5FA7" w:rsidP="006A5FA7">
      <w:pPr>
        <w:pStyle w:val="NormalWeb"/>
        <w:jc w:val="both"/>
        <w:rPr>
          <w:rFonts w:ascii="Century Gothic" w:hAnsi="Century Gothic"/>
        </w:rPr>
      </w:pPr>
      <w:r w:rsidRPr="006A5FA7">
        <w:rPr>
          <w:rFonts w:ascii="Century Gothic" w:hAnsi="Century Gothic"/>
        </w:rPr>
        <w:t xml:space="preserve">The Library, Documentation and Information Science Division (LDISD) is pleased to inform you about </w:t>
      </w:r>
      <w:r w:rsidRPr="006A5FA7">
        <w:rPr>
          <w:rStyle w:val="Strong"/>
          <w:rFonts w:ascii="Century Gothic" w:hAnsi="Century Gothic"/>
        </w:rPr>
        <w:t>ORBIT (Orbit Research)</w:t>
      </w:r>
      <w:r w:rsidRPr="006A5FA7">
        <w:rPr>
          <w:rFonts w:ascii="Century Gothic" w:hAnsi="Century Gothic"/>
        </w:rPr>
        <w:t>, an online platform designed to assist researchers with various aspects of scholarly publishing and research dissemination.</w:t>
      </w:r>
    </w:p>
    <w:p w:rsidR="006A5FA7" w:rsidRPr="006A5FA7" w:rsidRDefault="006A5FA7" w:rsidP="006A5FA7">
      <w:pPr>
        <w:pStyle w:val="NormalWeb"/>
        <w:jc w:val="both"/>
        <w:rPr>
          <w:rFonts w:ascii="Century Gothic" w:hAnsi="Century Gothic"/>
        </w:rPr>
      </w:pPr>
      <w:r w:rsidRPr="006A5FA7">
        <w:rPr>
          <w:rFonts w:ascii="Century Gothic" w:hAnsi="Century Gothic"/>
        </w:rPr>
        <w:t>ORBIT brings together ten tools under a single account to support researchers throughout the publication preparation process. Its features include:</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Literature Discovery:</w:t>
      </w:r>
      <w:r w:rsidRPr="006A5FA7">
        <w:rPr>
          <w:rFonts w:ascii="Century Gothic" w:hAnsi="Century Gothic"/>
        </w:rPr>
        <w:t xml:space="preserve"> Discover relevant research literature and explore citation maps.</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Dataset Discovery:</w:t>
      </w:r>
      <w:r w:rsidRPr="006A5FA7">
        <w:rPr>
          <w:rFonts w:ascii="Century Gothic" w:hAnsi="Century Gothic"/>
        </w:rPr>
        <w:t xml:space="preserve"> Identify relevant datasets for research.</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Journal Suggestion:</w:t>
      </w:r>
      <w:r w:rsidRPr="006A5FA7">
        <w:rPr>
          <w:rFonts w:ascii="Century Gothic" w:hAnsi="Century Gothic"/>
        </w:rPr>
        <w:t xml:space="preserve"> Identify suitable journals for manuscript submission.</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Journal History:</w:t>
      </w:r>
      <w:r w:rsidRPr="006A5FA7">
        <w:rPr>
          <w:rFonts w:ascii="Century Gothic" w:hAnsi="Century Gothic"/>
        </w:rPr>
        <w:t xml:space="preserve"> Explore journal publication and indexing information.</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Journal Readiness Check:</w:t>
      </w:r>
      <w:r w:rsidRPr="006A5FA7">
        <w:rPr>
          <w:rFonts w:ascii="Century Gothic" w:hAnsi="Century Gothic"/>
        </w:rPr>
        <w:t xml:space="preserve"> Assess journal suitability and readiness for indexing.</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Reference Checking:</w:t>
      </w:r>
      <w:r w:rsidRPr="006A5FA7">
        <w:rPr>
          <w:rFonts w:ascii="Century Gothic" w:hAnsi="Century Gothic"/>
        </w:rPr>
        <w:t xml:space="preserve"> Verify and review manuscript references.</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Manuscript Formatting:</w:t>
      </w:r>
      <w:r w:rsidRPr="006A5FA7">
        <w:rPr>
          <w:rFonts w:ascii="Century Gothic" w:hAnsi="Century Gothic"/>
        </w:rPr>
        <w:t xml:space="preserve"> Check manuscripts against journal guidelines and publisher templates.</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Figure Preparation:</w:t>
      </w:r>
      <w:r w:rsidRPr="006A5FA7">
        <w:rPr>
          <w:rFonts w:ascii="Century Gothic" w:hAnsi="Century Gothic"/>
        </w:rPr>
        <w:t xml:space="preserve"> Assist with preparing research figures.</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Cover Letter Preparation:</w:t>
      </w:r>
      <w:r w:rsidRPr="006A5FA7">
        <w:rPr>
          <w:rFonts w:ascii="Century Gothic" w:hAnsi="Century Gothic"/>
        </w:rPr>
        <w:t xml:space="preserve"> Support the preparation of journal submission cover letters.</w:t>
      </w:r>
    </w:p>
    <w:p w:rsidR="006A5FA7" w:rsidRPr="006A5FA7" w:rsidRDefault="006A5FA7" w:rsidP="006A5FA7">
      <w:pPr>
        <w:pStyle w:val="NormalWeb"/>
        <w:numPr>
          <w:ilvl w:val="0"/>
          <w:numId w:val="6"/>
        </w:numPr>
        <w:jc w:val="both"/>
        <w:rPr>
          <w:rFonts w:ascii="Century Gothic" w:hAnsi="Century Gothic"/>
        </w:rPr>
      </w:pPr>
      <w:r w:rsidRPr="006A5FA7">
        <w:rPr>
          <w:rStyle w:val="Strong"/>
          <w:rFonts w:ascii="Century Gothic" w:hAnsi="Century Gothic"/>
        </w:rPr>
        <w:t>Library and Conference Deadlines:</w:t>
      </w:r>
      <w:r w:rsidRPr="006A5FA7">
        <w:rPr>
          <w:rFonts w:ascii="Century Gothic" w:hAnsi="Century Gothic"/>
        </w:rPr>
        <w:t xml:space="preserve"> Access relevant research and scholarly communication resources.</w:t>
      </w:r>
    </w:p>
    <w:p w:rsidR="006A5FA7" w:rsidRPr="006A5FA7" w:rsidRDefault="006A5FA7" w:rsidP="006A5FA7">
      <w:pPr>
        <w:pStyle w:val="NormalWeb"/>
        <w:jc w:val="both"/>
        <w:rPr>
          <w:rFonts w:ascii="Century Gothic" w:hAnsi="Century Gothic"/>
        </w:rPr>
      </w:pPr>
      <w:r w:rsidRPr="006A5FA7">
        <w:rPr>
          <w:rFonts w:ascii="Century Gothic" w:hAnsi="Century Gothic"/>
        </w:rPr>
        <w:t>The platform is intended to complement existing research tools and workflows by simplifying time-consuming tasks such as literature discovery, journal selection, reference verification, manuscript checking, and formatting. It does not replace researchers' scholarly judgement, writing research papers, or performing plagiarism detection.</w:t>
      </w:r>
    </w:p>
    <w:p w:rsidR="006A5FA7" w:rsidRPr="006A5FA7" w:rsidRDefault="006A5FA7" w:rsidP="006A5FA7">
      <w:pPr>
        <w:pStyle w:val="NormalWeb"/>
        <w:jc w:val="both"/>
        <w:rPr>
          <w:rFonts w:ascii="Century Gothic" w:hAnsi="Century Gothic"/>
        </w:rPr>
      </w:pPr>
      <w:r w:rsidRPr="006A5FA7">
        <w:rPr>
          <w:rStyle w:val="Strong"/>
          <w:rFonts w:ascii="Century Gothic" w:hAnsi="Century Gothic"/>
        </w:rPr>
        <w:t>Free Access for ISI Researchers</w:t>
      </w:r>
    </w:p>
    <w:p w:rsidR="006A5FA7" w:rsidRPr="006A5FA7" w:rsidRDefault="006A5FA7" w:rsidP="006A5FA7">
      <w:pPr>
        <w:pStyle w:val="NormalWeb"/>
        <w:jc w:val="both"/>
        <w:rPr>
          <w:rFonts w:ascii="Century Gothic" w:hAnsi="Century Gothic"/>
        </w:rPr>
      </w:pPr>
      <w:r w:rsidRPr="006A5FA7">
        <w:rPr>
          <w:rFonts w:ascii="Century Gothic" w:hAnsi="Century Gothic"/>
        </w:rPr>
        <w:t>As part of an introductory initiative, ORBIT has extended the following benefits to ISI researchers:</w:t>
      </w:r>
    </w:p>
    <w:p w:rsidR="006A5FA7" w:rsidRPr="006A5FA7" w:rsidRDefault="006A5FA7" w:rsidP="006A5FA7">
      <w:pPr>
        <w:pStyle w:val="NormalWeb"/>
        <w:numPr>
          <w:ilvl w:val="0"/>
          <w:numId w:val="7"/>
        </w:numPr>
        <w:jc w:val="both"/>
        <w:rPr>
          <w:rFonts w:ascii="Century Gothic" w:hAnsi="Century Gothic"/>
        </w:rPr>
      </w:pPr>
      <w:r w:rsidRPr="006A5FA7">
        <w:rPr>
          <w:rFonts w:ascii="Century Gothic" w:hAnsi="Century Gothic"/>
        </w:rPr>
        <w:t>Researchers who register using their official </w:t>
      </w:r>
      <w:r w:rsidRPr="006A5FA7">
        <w:rPr>
          <w:rStyle w:val="Strong"/>
          <w:rFonts w:ascii="Century Gothic" w:hAnsi="Century Gothic"/>
        </w:rPr>
        <w:t>@isical.ac.in</w:t>
      </w:r>
      <w:r w:rsidRPr="006A5FA7">
        <w:rPr>
          <w:rFonts w:ascii="Century Gothic" w:hAnsi="Century Gothic"/>
        </w:rPr>
        <w:t> email addresses will receive </w:t>
      </w:r>
      <w:r w:rsidRPr="006A5FA7">
        <w:rPr>
          <w:rStyle w:val="Strong"/>
          <w:rFonts w:ascii="Century Gothic" w:hAnsi="Century Gothic"/>
        </w:rPr>
        <w:t>5 free credits every month</w:t>
      </w:r>
      <w:r w:rsidRPr="006A5FA7">
        <w:rPr>
          <w:rFonts w:ascii="Century Gothic" w:hAnsi="Century Gothic"/>
        </w:rPr>
        <w:t>.</w:t>
      </w:r>
    </w:p>
    <w:p w:rsidR="006A5FA7" w:rsidRPr="006A5FA7" w:rsidRDefault="006A5FA7" w:rsidP="006A5FA7">
      <w:pPr>
        <w:pStyle w:val="NormalWeb"/>
        <w:numPr>
          <w:ilvl w:val="0"/>
          <w:numId w:val="7"/>
        </w:numPr>
        <w:jc w:val="both"/>
        <w:rPr>
          <w:rFonts w:ascii="Century Gothic" w:hAnsi="Century Gothic"/>
        </w:rPr>
      </w:pPr>
      <w:r w:rsidRPr="006A5FA7">
        <w:rPr>
          <w:rFonts w:ascii="Century Gothic" w:hAnsi="Century Gothic"/>
        </w:rPr>
        <w:t xml:space="preserve">The free credits will automatically renew on the first day of each month and will </w:t>
      </w:r>
      <w:bookmarkStart w:id="0" w:name="_GoBack"/>
      <w:bookmarkEnd w:id="0"/>
      <w:r w:rsidRPr="006A5FA7">
        <w:rPr>
          <w:rFonts w:ascii="Century Gothic" w:hAnsi="Century Gothic"/>
        </w:rPr>
        <w:t>not carry over.</w:t>
      </w:r>
    </w:p>
    <w:p w:rsidR="006A5FA7" w:rsidRPr="006A5FA7" w:rsidRDefault="006A5FA7" w:rsidP="006A5FA7">
      <w:pPr>
        <w:pStyle w:val="NormalWeb"/>
        <w:numPr>
          <w:ilvl w:val="0"/>
          <w:numId w:val="7"/>
        </w:numPr>
        <w:jc w:val="both"/>
        <w:rPr>
          <w:rFonts w:ascii="Century Gothic" w:hAnsi="Century Gothic"/>
        </w:rPr>
      </w:pPr>
      <w:r w:rsidRPr="006A5FA7">
        <w:rPr>
          <w:rFonts w:ascii="Century Gothic" w:hAnsi="Century Gothic"/>
        </w:rPr>
        <w:t>Several tools, including Literature Discovery, Dataset Discovery, Journal Suggestion, Journal History, Library, and Conference Deadlines, are available without consuming credits.</w:t>
      </w:r>
    </w:p>
    <w:p w:rsidR="006A5FA7" w:rsidRPr="006A5FA7" w:rsidRDefault="006A5FA7" w:rsidP="006A5FA7">
      <w:pPr>
        <w:pStyle w:val="NormalWeb"/>
        <w:numPr>
          <w:ilvl w:val="0"/>
          <w:numId w:val="7"/>
        </w:numPr>
        <w:jc w:val="both"/>
        <w:rPr>
          <w:rFonts w:ascii="Century Gothic" w:hAnsi="Century Gothic"/>
        </w:rPr>
      </w:pPr>
      <w:r w:rsidRPr="006A5FA7">
        <w:rPr>
          <w:rFonts w:ascii="Century Gothic" w:hAnsi="Century Gothic"/>
        </w:rPr>
        <w:lastRenderedPageBreak/>
        <w:t>Researchers who require additional credits may purchase them directly through the platform's Pricing page.</w:t>
      </w:r>
    </w:p>
    <w:p w:rsidR="006A5FA7" w:rsidRPr="006A5FA7" w:rsidRDefault="006A5FA7" w:rsidP="006A5FA7">
      <w:pPr>
        <w:pStyle w:val="NormalWeb"/>
        <w:numPr>
          <w:ilvl w:val="0"/>
          <w:numId w:val="7"/>
        </w:numPr>
        <w:jc w:val="both"/>
        <w:rPr>
          <w:rFonts w:ascii="Century Gothic" w:hAnsi="Century Gothic"/>
        </w:rPr>
      </w:pPr>
      <w:r w:rsidRPr="006A5FA7">
        <w:rPr>
          <w:rFonts w:ascii="Century Gothic" w:hAnsi="Century Gothic"/>
        </w:rPr>
        <w:t>No institutional invitation code or separate registration approval is required.</w:t>
      </w:r>
    </w:p>
    <w:p w:rsidR="006A5FA7" w:rsidRPr="006A5FA7" w:rsidRDefault="006A5FA7" w:rsidP="006A5FA7">
      <w:pPr>
        <w:pStyle w:val="NormalWeb"/>
        <w:jc w:val="both"/>
        <w:rPr>
          <w:rFonts w:ascii="Century Gothic" w:hAnsi="Century Gothic"/>
        </w:rPr>
      </w:pPr>
      <w:r w:rsidRPr="006A5FA7">
        <w:rPr>
          <w:rStyle w:val="Strong"/>
          <w:rFonts w:ascii="Century Gothic" w:hAnsi="Century Gothic"/>
        </w:rPr>
        <w:t>How to Access ORBIT</w:t>
      </w:r>
    </w:p>
    <w:p w:rsidR="006A5FA7" w:rsidRPr="006A5FA7" w:rsidRDefault="006A5FA7" w:rsidP="006A5FA7">
      <w:pPr>
        <w:pStyle w:val="NormalWeb"/>
        <w:jc w:val="both"/>
        <w:rPr>
          <w:rFonts w:ascii="Century Gothic" w:hAnsi="Century Gothic"/>
        </w:rPr>
      </w:pPr>
      <w:r w:rsidRPr="006A5FA7">
        <w:rPr>
          <w:rFonts w:ascii="Century Gothic" w:hAnsi="Century Gothic"/>
        </w:rPr>
        <w:t>Researchers may follow these steps to get started:</w:t>
      </w:r>
    </w:p>
    <w:p w:rsidR="006A5FA7" w:rsidRPr="006A5FA7" w:rsidRDefault="006A5FA7" w:rsidP="006A5FA7">
      <w:pPr>
        <w:pStyle w:val="NormalWeb"/>
        <w:numPr>
          <w:ilvl w:val="0"/>
          <w:numId w:val="8"/>
        </w:numPr>
        <w:jc w:val="both"/>
        <w:rPr>
          <w:rFonts w:ascii="Century Gothic" w:hAnsi="Century Gothic"/>
        </w:rPr>
      </w:pPr>
      <w:r w:rsidRPr="006A5FA7">
        <w:rPr>
          <w:rFonts w:ascii="Century Gothic" w:hAnsi="Century Gothic"/>
        </w:rPr>
        <w:t xml:space="preserve">Visit the ORBIT platform: </w:t>
      </w:r>
      <w:hyperlink r:id="rId8" w:history="1">
        <w:r w:rsidRPr="006A5FA7">
          <w:rPr>
            <w:rStyle w:val="Hyperlink"/>
            <w:rFonts w:ascii="Century Gothic" w:hAnsi="Century Gothic"/>
          </w:rPr>
          <w:t>https://orbit-research.app/</w:t>
        </w:r>
      </w:hyperlink>
    </w:p>
    <w:p w:rsidR="006A5FA7" w:rsidRPr="006A5FA7" w:rsidRDefault="006A5FA7" w:rsidP="006A5FA7">
      <w:pPr>
        <w:pStyle w:val="NormalWeb"/>
        <w:numPr>
          <w:ilvl w:val="0"/>
          <w:numId w:val="8"/>
        </w:numPr>
        <w:jc w:val="both"/>
        <w:rPr>
          <w:rFonts w:ascii="Century Gothic" w:hAnsi="Century Gothic"/>
        </w:rPr>
      </w:pPr>
      <w:r w:rsidRPr="006A5FA7">
        <w:rPr>
          <w:rFonts w:ascii="Century Gothic" w:hAnsi="Century Gothic"/>
        </w:rPr>
        <w:t>Register using your official ISI email address (@isical.ac.in).</w:t>
      </w:r>
    </w:p>
    <w:p w:rsidR="006A5FA7" w:rsidRPr="006A5FA7" w:rsidRDefault="006A5FA7" w:rsidP="006A5FA7">
      <w:pPr>
        <w:pStyle w:val="NormalWeb"/>
        <w:numPr>
          <w:ilvl w:val="0"/>
          <w:numId w:val="8"/>
        </w:numPr>
        <w:jc w:val="both"/>
        <w:rPr>
          <w:rFonts w:ascii="Century Gothic" w:hAnsi="Century Gothic"/>
        </w:rPr>
      </w:pPr>
      <w:r w:rsidRPr="006A5FA7">
        <w:rPr>
          <w:rFonts w:ascii="Century Gothic" w:hAnsi="Century Gothic"/>
        </w:rPr>
        <w:t>ORBIT uses Google or LinkedIn for authentication. Since an ISI email address is not a Google account, first-time users need to link their ISI email address to a free Google account. The attached user guide explains this process in four simple steps.</w:t>
      </w:r>
    </w:p>
    <w:p w:rsidR="006A5FA7" w:rsidRPr="006A5FA7" w:rsidRDefault="006A5FA7" w:rsidP="006A5FA7">
      <w:pPr>
        <w:pStyle w:val="NormalWeb"/>
        <w:numPr>
          <w:ilvl w:val="0"/>
          <w:numId w:val="8"/>
        </w:numPr>
        <w:jc w:val="both"/>
        <w:rPr>
          <w:rFonts w:ascii="Century Gothic" w:hAnsi="Century Gothic"/>
        </w:rPr>
      </w:pPr>
      <w:r w:rsidRPr="006A5FA7">
        <w:rPr>
          <w:rFonts w:ascii="Century Gothic" w:hAnsi="Century Gothic"/>
        </w:rPr>
        <w:t>Once registered and signed in, users can explore the available tools and use their monthly free credits.</w:t>
      </w:r>
    </w:p>
    <w:p w:rsidR="006A5FA7" w:rsidRPr="006A5FA7" w:rsidRDefault="006A5FA7" w:rsidP="006A5FA7">
      <w:pPr>
        <w:pStyle w:val="NormalWeb"/>
        <w:jc w:val="both"/>
        <w:rPr>
          <w:rFonts w:ascii="Century Gothic" w:hAnsi="Century Gothic"/>
        </w:rPr>
      </w:pPr>
      <w:r w:rsidRPr="006A5FA7">
        <w:rPr>
          <w:rFonts w:ascii="Century Gothic" w:hAnsi="Century Gothic"/>
        </w:rPr>
        <w:t>A detailed user guide explaining registration, available tools, credit utilisation, and frequently asked questions is attached for your reference.</w:t>
      </w:r>
    </w:p>
    <w:p w:rsidR="006A5FA7" w:rsidRPr="006A5FA7" w:rsidRDefault="006A5FA7" w:rsidP="006A5FA7">
      <w:pPr>
        <w:pStyle w:val="NormalWeb"/>
        <w:jc w:val="both"/>
        <w:rPr>
          <w:rFonts w:ascii="Century Gothic" w:hAnsi="Century Gothic"/>
        </w:rPr>
      </w:pPr>
      <w:r w:rsidRPr="006A5FA7">
        <w:rPr>
          <w:rStyle w:val="Strong"/>
          <w:rFonts w:ascii="Century Gothic" w:hAnsi="Century Gothic"/>
        </w:rPr>
        <w:t>Request for Feedback</w:t>
      </w:r>
    </w:p>
    <w:p w:rsidR="006A5FA7" w:rsidRPr="006A5FA7" w:rsidRDefault="006A5FA7" w:rsidP="006A5FA7">
      <w:pPr>
        <w:pStyle w:val="NormalWeb"/>
        <w:jc w:val="both"/>
        <w:rPr>
          <w:rFonts w:ascii="Century Gothic" w:hAnsi="Century Gothic"/>
        </w:rPr>
      </w:pPr>
      <w:r w:rsidRPr="006A5FA7">
        <w:rPr>
          <w:rFonts w:ascii="Century Gothic" w:hAnsi="Century Gothic"/>
        </w:rPr>
        <w:t>Researchers are encouraged to explore the platform and utilise the free access to assess its usefulness in their respective research and publication workflows. Your feedback on the platform's features, usability, relevance, limitations, and potential institutional benefits will be valuable in evaluating its suitability for the wider ISI research community.</w:t>
      </w:r>
    </w:p>
    <w:p w:rsidR="006A5FA7" w:rsidRPr="006A5FA7" w:rsidRDefault="006A5FA7" w:rsidP="006A5FA7">
      <w:pPr>
        <w:pStyle w:val="NormalWeb"/>
        <w:jc w:val="both"/>
        <w:rPr>
          <w:rFonts w:ascii="Century Gothic" w:hAnsi="Century Gothic"/>
        </w:rPr>
      </w:pPr>
      <w:r w:rsidRPr="006A5FA7">
        <w:rPr>
          <w:rFonts w:ascii="Century Gothic" w:hAnsi="Century Gothic"/>
        </w:rPr>
        <w:t xml:space="preserve">I would particularly appreciate your suggestions, experiences, and feedback sent directly to </w:t>
      </w:r>
      <w:hyperlink r:id="rId9" w:history="1">
        <w:r w:rsidRPr="006A5FA7">
          <w:rPr>
            <w:rStyle w:val="Hyperlink"/>
            <w:rFonts w:ascii="Century Gothic" w:hAnsi="Century Gothic"/>
            <w:b/>
            <w:bCs/>
          </w:rPr>
          <w:t>ksatpathy@isical.ac.in</w:t>
        </w:r>
      </w:hyperlink>
      <w:r w:rsidRPr="006A5FA7">
        <w:rPr>
          <w:rFonts w:ascii="Century Gothic" w:hAnsi="Century Gothic"/>
        </w:rPr>
        <w:t>.</w:t>
      </w:r>
    </w:p>
    <w:p w:rsidR="006A5FA7" w:rsidRPr="006A5FA7" w:rsidRDefault="006A5FA7" w:rsidP="006A5FA7">
      <w:pPr>
        <w:pStyle w:val="NormalWeb"/>
        <w:jc w:val="both"/>
        <w:rPr>
          <w:rFonts w:ascii="Century Gothic" w:hAnsi="Century Gothic"/>
        </w:rPr>
      </w:pPr>
      <w:r w:rsidRPr="006A5FA7">
        <w:rPr>
          <w:rFonts w:ascii="Century Gothic" w:hAnsi="Century Gothic"/>
        </w:rPr>
        <w:t>Based on the feedback received and the platform's overall utility, the Institute may subsequently explore wider institutional access.</w:t>
      </w:r>
    </w:p>
    <w:p w:rsidR="006A5FA7" w:rsidRPr="006A5FA7" w:rsidRDefault="006A5FA7" w:rsidP="006A5FA7">
      <w:pPr>
        <w:pStyle w:val="NormalWeb"/>
        <w:jc w:val="both"/>
        <w:rPr>
          <w:rFonts w:ascii="Century Gothic" w:hAnsi="Century Gothic"/>
        </w:rPr>
      </w:pPr>
      <w:r w:rsidRPr="006A5FA7">
        <w:rPr>
          <w:rFonts w:ascii="Century Gothic" w:hAnsi="Century Gothic"/>
        </w:rPr>
        <w:t>I encourage faculty members, scientists, research scholars, and other interested members of the ISI community to take advantage of this opportunity.</w:t>
      </w:r>
    </w:p>
    <w:p w:rsidR="006A5FA7" w:rsidRPr="006A5FA7" w:rsidRDefault="006A5FA7" w:rsidP="006A5FA7">
      <w:pPr>
        <w:pStyle w:val="NormalWeb"/>
        <w:jc w:val="both"/>
        <w:rPr>
          <w:rFonts w:ascii="Century Gothic" w:hAnsi="Century Gothic"/>
        </w:rPr>
      </w:pPr>
      <w:r w:rsidRPr="006A5FA7">
        <w:rPr>
          <w:rFonts w:ascii="Century Gothic" w:hAnsi="Century Gothic"/>
        </w:rPr>
        <w:t>With regards,</w:t>
      </w:r>
    </w:p>
    <w:p w:rsidR="006A5FA7" w:rsidRPr="006A5FA7" w:rsidRDefault="006A5FA7" w:rsidP="006A5FA7">
      <w:pPr>
        <w:pStyle w:val="NormalWeb"/>
        <w:rPr>
          <w:rFonts w:ascii="Century Gothic" w:hAnsi="Century Gothic"/>
        </w:rPr>
      </w:pPr>
      <w:r w:rsidRPr="006A5FA7">
        <w:rPr>
          <w:rStyle w:val="Strong"/>
          <w:rFonts w:ascii="Century Gothic" w:hAnsi="Century Gothic"/>
        </w:rPr>
        <w:t>Dr. Kishor Chandra Satpathy</w:t>
      </w:r>
      <w:r w:rsidRPr="006A5FA7">
        <w:rPr>
          <w:rFonts w:ascii="Century Gothic" w:hAnsi="Century Gothic"/>
        </w:rPr>
        <w:br/>
        <w:t>Chief Librarian &amp; Head</w:t>
      </w:r>
      <w:r w:rsidRPr="006A5FA7">
        <w:rPr>
          <w:rFonts w:ascii="Century Gothic" w:hAnsi="Century Gothic"/>
        </w:rPr>
        <w:br/>
        <w:t>Library, Documentation &amp; Information Science Division</w:t>
      </w:r>
      <w:r w:rsidRPr="006A5FA7">
        <w:rPr>
          <w:rFonts w:ascii="Century Gothic" w:hAnsi="Century Gothic"/>
        </w:rPr>
        <w:br/>
        <w:t>Indian Statistical Institute</w:t>
      </w:r>
      <w:r w:rsidRPr="006A5FA7">
        <w:rPr>
          <w:rFonts w:ascii="Century Gothic" w:hAnsi="Century Gothic"/>
        </w:rPr>
        <w:br/>
        <w:t>Kolkata – 700108</w:t>
      </w:r>
    </w:p>
    <w:p w:rsidR="006A5FA7" w:rsidRDefault="006A5FA7" w:rsidP="006A5FA7"/>
    <w:p w:rsidR="006A5FA7" w:rsidRDefault="006A5FA7">
      <w:pPr>
        <w:spacing w:after="60"/>
        <w:rPr>
          <w:b/>
          <w:bCs/>
          <w:sz w:val="32"/>
          <w:szCs w:val="32"/>
        </w:rPr>
      </w:pPr>
    </w:p>
    <w:p w:rsidR="006A5FA7" w:rsidRDefault="006A5FA7">
      <w:pPr>
        <w:spacing w:after="60"/>
      </w:pPr>
    </w:p>
    <w:p w:rsidR="00CF6926" w:rsidRDefault="0074222C">
      <w:pPr>
        <w:spacing w:before="120" w:after="80"/>
      </w:pPr>
      <w:r>
        <w:rPr>
          <w:b/>
          <w:bCs/>
          <w:sz w:val="44"/>
          <w:szCs w:val="44"/>
        </w:rPr>
        <w:lastRenderedPageBreak/>
        <w:t>Getting started with ORBIT</w:t>
      </w:r>
    </w:p>
    <w:p w:rsidR="00CF6926" w:rsidRDefault="0074222C">
      <w:pPr>
        <w:spacing w:after="240"/>
      </w:pPr>
      <w:r>
        <w:rPr>
          <w:color w:val="5A6779"/>
          <w:sz w:val="24"/>
          <w:szCs w:val="24"/>
        </w:rPr>
        <w:t>A guide for faculty, students and staff of the Indian Statistical Institute, Kolkata</w:t>
      </w:r>
    </w:p>
    <w:p w:rsidR="00CF6926" w:rsidRDefault="0074222C">
      <w:pPr>
        <w:spacing w:after="200"/>
      </w:pPr>
      <w:r>
        <w:rPr>
          <w:i/>
          <w:iCs/>
          <w:color w:val="5A6779"/>
          <w:shd w:val="clear" w:color="auto" w:fill="FFF3B0"/>
        </w:rPr>
        <w:t>[Note from the Library: add or delete this line before sending.]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F6926">
        <w:tblPrEx>
          <w:tblCellMar>
            <w:top w:w="0" w:type="dxa"/>
            <w:bottom w:w="0" w:type="dxa"/>
          </w:tblCellMar>
        </w:tblPrEx>
        <w:tc>
          <w:tcPr>
            <w:tcW w:w="9026" w:type="dxa"/>
            <w:tcBorders>
              <w:top w:val="none" w:sz="0" w:space="0" w:color="FFFFFF"/>
              <w:left w:val="single" w:sz="24" w:space="0" w:color="2563EB"/>
              <w:bottom w:val="none" w:sz="0" w:space="0" w:color="FFFFFF"/>
              <w:right w:val="none" w:sz="0" w:space="0" w:color="FFFFFF"/>
            </w:tcBorders>
            <w:shd w:val="clear" w:color="auto" w:fill="EEF3FD"/>
            <w:tcMar>
              <w:top w:w="140" w:type="dxa"/>
              <w:left w:w="220" w:type="dxa"/>
              <w:bottom w:w="140" w:type="dxa"/>
              <w:right w:w="220" w:type="dxa"/>
            </w:tcMar>
          </w:tcPr>
          <w:p w:rsidR="00CF6926" w:rsidRDefault="0074222C">
            <w:pPr>
              <w:spacing w:after="80"/>
            </w:pPr>
            <w:r>
              <w:rPr>
                <w:b/>
                <w:bCs/>
                <w:sz w:val="24"/>
                <w:szCs w:val="24"/>
              </w:rPr>
              <w:t>Sign up with your ISI email (@isical.ac.in) and you get 5 free credits every month.</w:t>
            </w:r>
          </w:p>
          <w:p w:rsidR="00CF6926" w:rsidRDefault="0074222C">
            <w:pPr>
              <w:spacing w:line="276" w:lineRule="auto"/>
            </w:pPr>
            <w:r>
              <w:t xml:space="preserve">Website: </w:t>
            </w:r>
            <w:hyperlink r:id="rId10" w:history="1">
              <w:r>
                <w:rPr>
                  <w:color w:val="2563EB"/>
                  <w:u w:val="single"/>
                </w:rPr>
                <w:t>https://orbit-research.app</w:t>
              </w:r>
            </w:hyperlink>
            <w:r>
              <w:t xml:space="preserve">. No payment details are needed. Credits reset on the 1st of each month, and you can buy more </w:t>
            </w:r>
            <w:r>
              <w:t>yourself at any time if you need them.</w:t>
            </w:r>
          </w:p>
        </w:tc>
      </w:tr>
    </w:tbl>
    <w:p w:rsidR="00CF6926" w:rsidRDefault="0074222C">
      <w:pPr>
        <w:pStyle w:val="Heading1"/>
      </w:pPr>
      <w:r>
        <w:t>What is ORBIT?</w:t>
      </w:r>
    </w:p>
    <w:p w:rsidR="00CF6926" w:rsidRDefault="0074222C">
      <w:pPr>
        <w:spacing w:after="120" w:line="288" w:lineRule="auto"/>
      </w:pPr>
      <w:r>
        <w:t xml:space="preserve">ORBIT is a website that helps researchers with the publishing side of a paper: finding the literature, choosing a journal, checking the references, checking the manuscript against the journal's rules, </w:t>
      </w:r>
      <w:r>
        <w:t>formatting it to the journal's template, making figures, and writing the cover letter. Ten tools share one account and one credit balance.</w:t>
      </w:r>
    </w:p>
    <w:p w:rsidR="00CF6926" w:rsidRDefault="0074222C">
      <w:pPr>
        <w:spacing w:after="120" w:line="288" w:lineRule="auto"/>
      </w:pPr>
      <w:r>
        <w:t>It is built to sit alongside the tools you already use. It does not write your paper, and it does not check plagiaris</w:t>
      </w:r>
      <w:r>
        <w:t>m. What it does is take the slow, error-prone checking and formatting work off your hands, and tell you where it is unsure.</w:t>
      </w:r>
    </w:p>
    <w:p w:rsidR="00CF6926" w:rsidRDefault="0074222C">
      <w:pPr>
        <w:pStyle w:val="Heading1"/>
      </w:pPr>
      <w:r>
        <w:t>What ISI members get</w:t>
      </w:r>
    </w:p>
    <w:p w:rsidR="00CF6926" w:rsidRDefault="0074222C">
      <w:pPr>
        <w:pStyle w:val="ListParagraph"/>
        <w:numPr>
          <w:ilvl w:val="0"/>
          <w:numId w:val="2"/>
        </w:numPr>
        <w:spacing w:after="80" w:line="276" w:lineRule="auto"/>
      </w:pPr>
      <w:r>
        <w:rPr>
          <w:b/>
          <w:bCs/>
        </w:rPr>
        <w:t xml:space="preserve">5 free credits every month </w:t>
      </w:r>
      <w:r>
        <w:t>on any account with an @isical.ac.in email. They reset on the 1st and do not carry over.</w:t>
      </w:r>
    </w:p>
    <w:p w:rsidR="00CF6926" w:rsidRDefault="0074222C">
      <w:pPr>
        <w:pStyle w:val="ListParagraph"/>
        <w:numPr>
          <w:ilvl w:val="0"/>
          <w:numId w:val="2"/>
        </w:numPr>
        <w:spacing w:after="80" w:line="276" w:lineRule="auto"/>
      </w:pPr>
      <w:r>
        <w:rPr>
          <w:b/>
          <w:bCs/>
        </w:rPr>
        <w:t xml:space="preserve">Free tools with no credits needed: </w:t>
      </w:r>
      <w:r>
        <w:t xml:space="preserve">Literature Discovery searches and citation maps, Dataset Discovery, Journal Suggestion, Journal History, the Library and Conference </w:t>
      </w:r>
      <w:r>
        <w:t>Deadlines.</w:t>
      </w:r>
    </w:p>
    <w:p w:rsidR="00CF6926" w:rsidRDefault="0074222C">
      <w:pPr>
        <w:pStyle w:val="ListParagraph"/>
        <w:numPr>
          <w:ilvl w:val="0"/>
          <w:numId w:val="2"/>
        </w:numPr>
        <w:spacing w:after="80" w:line="276" w:lineRule="auto"/>
      </w:pPr>
      <w:r>
        <w:rPr>
          <w:b/>
          <w:bCs/>
        </w:rPr>
        <w:t xml:space="preserve">More credits if you want them: </w:t>
      </w:r>
      <w:r>
        <w:t>₹</w:t>
      </w:r>
      <w:r>
        <w:t>1,000 per credit, bought by you from the Pricing page. Purchased credits never expire. Your free credits are always used first.</w:t>
      </w:r>
    </w:p>
    <w:p w:rsidR="00CF6926" w:rsidRDefault="0074222C">
      <w:pPr>
        <w:pStyle w:val="ListParagraph"/>
        <w:numPr>
          <w:ilvl w:val="0"/>
          <w:numId w:val="2"/>
        </w:numPr>
        <w:spacing w:after="80" w:line="276" w:lineRule="auto"/>
      </w:pPr>
      <w:r>
        <w:rPr>
          <w:b/>
          <w:bCs/>
        </w:rPr>
        <w:t xml:space="preserve">Your account is linked to ISI automatically. </w:t>
      </w:r>
      <w:r>
        <w:t>You do not need a code or an invitation.</w:t>
      </w:r>
    </w:p>
    <w:p w:rsidR="00CF6926" w:rsidRDefault="0074222C">
      <w:pPr>
        <w:pStyle w:val="Heading1"/>
      </w:pPr>
      <w:r>
        <w:t>How to sign up (about 3 minutes)</w:t>
      </w:r>
    </w:p>
    <w:p w:rsidR="00CF6926" w:rsidRDefault="0074222C">
      <w:pPr>
        <w:spacing w:after="120" w:line="288" w:lineRule="auto"/>
      </w:pPr>
      <w:r>
        <w:rPr>
          <w:b/>
          <w:bCs/>
        </w:rPr>
        <w:t xml:space="preserve">We recommend signing up with your ISI email address. </w:t>
      </w:r>
      <w:r>
        <w:t>Accounts on @isical.ac.in addresses are linked to the Institute and get the 5 free monthly credits.</w:t>
      </w:r>
    </w:p>
    <w:p w:rsidR="00CF6926" w:rsidRDefault="0074222C">
      <w:pPr>
        <w:spacing w:after="120" w:line="288" w:lineRule="auto"/>
      </w:pPr>
      <w:r>
        <w:t xml:space="preserve">ORBIT signs you in with Google or LinkedIn, so it never asks you for </w:t>
      </w:r>
      <w:r>
        <w:t>a password. ISI email is not a Gmail account, so there is one extra step the first time.</w:t>
      </w:r>
    </w:p>
    <w:p w:rsidR="00CF6926" w:rsidRDefault="0074222C">
      <w:pPr>
        <w:pStyle w:val="Heading2"/>
      </w:pPr>
      <w:r>
        <w:t>Step 1: Connect your ISI email to Google (one time only)</w:t>
      </w:r>
    </w:p>
    <w:p w:rsidR="00CF6926" w:rsidRDefault="0074222C">
      <w:pPr>
        <w:spacing w:after="100"/>
      </w:pPr>
      <w:r>
        <w:t>Skip this step if you can already sign in to Google with your @isical.ac.in address.</w:t>
      </w:r>
    </w:p>
    <w:p w:rsidR="00CF6926" w:rsidRDefault="0074222C">
      <w:pPr>
        <w:pStyle w:val="ListParagraph"/>
        <w:numPr>
          <w:ilvl w:val="0"/>
          <w:numId w:val="3"/>
        </w:numPr>
        <w:spacing w:after="100" w:line="276" w:lineRule="auto"/>
      </w:pPr>
      <w:r>
        <w:t xml:space="preserve">Open </w:t>
      </w:r>
      <w:hyperlink r:id="rId11" w:history="1">
        <w:r>
          <w:rPr>
            <w:color w:val="2563EB"/>
            <w:u w:val="single"/>
          </w:rPr>
          <w:t>accounts.google.com/signup</w:t>
        </w:r>
      </w:hyperlink>
      <w:r>
        <w:t xml:space="preserve"> and choose “For my personal use”.</w:t>
      </w:r>
    </w:p>
    <w:p w:rsidR="00CF6926" w:rsidRDefault="0074222C">
      <w:pPr>
        <w:pStyle w:val="ListParagraph"/>
        <w:numPr>
          <w:ilvl w:val="0"/>
          <w:numId w:val="3"/>
        </w:numPr>
        <w:spacing w:after="100" w:line="276" w:lineRule="auto"/>
      </w:pPr>
      <w:r>
        <w:t>Enter your name and date of birth.</w:t>
      </w:r>
    </w:p>
    <w:p w:rsidR="00CF6926" w:rsidRDefault="0074222C">
      <w:pPr>
        <w:pStyle w:val="ListParagraph"/>
        <w:numPr>
          <w:ilvl w:val="0"/>
          <w:numId w:val="3"/>
        </w:numPr>
        <w:spacing w:after="100" w:line="276" w:lineRule="auto"/>
      </w:pPr>
      <w:r>
        <w:t xml:space="preserve">When Google offers to create a Gmail address, choose </w:t>
      </w:r>
      <w:r>
        <w:rPr>
          <w:b/>
          <w:bCs/>
        </w:rPr>
        <w:t>“Use your existing email”</w:t>
      </w:r>
      <w:r>
        <w:t xml:space="preserve"> and type your @isical.ac.in address.</w:t>
      </w:r>
    </w:p>
    <w:p w:rsidR="00CF6926" w:rsidRDefault="0074222C">
      <w:pPr>
        <w:pStyle w:val="ListParagraph"/>
        <w:numPr>
          <w:ilvl w:val="0"/>
          <w:numId w:val="3"/>
        </w:numPr>
        <w:spacing w:after="100" w:line="276" w:lineRule="auto"/>
      </w:pPr>
      <w:r>
        <w:t xml:space="preserve">Google sends </w:t>
      </w:r>
      <w:r>
        <w:t>a code to your ISI inbox. Enter it, and choose a password for the Google account.</w:t>
      </w:r>
    </w:p>
    <w:p w:rsidR="00CF6926" w:rsidRDefault="0074222C">
      <w:pPr>
        <w:spacing w:before="60" w:after="120"/>
      </w:pPr>
      <w:r>
        <w:lastRenderedPageBreak/>
        <w:t>This does not create a Gmail inbox or change your ISI email in any way. It only lets you use your ISI address to sign in to websites with Google.</w:t>
      </w:r>
    </w:p>
    <w:p w:rsidR="00CF6926" w:rsidRDefault="0074222C">
      <w:pPr>
        <w:spacing w:after="120" w:line="288" w:lineRule="auto"/>
      </w:pPr>
      <w:r>
        <w:rPr>
          <w:b/>
          <w:bCs/>
        </w:rPr>
        <w:t xml:space="preserve">Using LinkedIn instead? </w:t>
      </w:r>
      <w:r>
        <w:t>If y</w:t>
      </w:r>
      <w:r>
        <w:t>our @isical.ac.in address is the primary email on your LinkedIn profile, you can skip Step 1 and choose “Continue with LinkedIn” in Step 2.</w:t>
      </w:r>
    </w:p>
    <w:p w:rsidR="00CF6926" w:rsidRDefault="0074222C">
      <w:pPr>
        <w:pStyle w:val="Heading2"/>
      </w:pPr>
      <w:r>
        <w:t>Step 2: Create your ORBIT account</w:t>
      </w:r>
    </w:p>
    <w:p w:rsidR="00CF6926" w:rsidRDefault="0074222C">
      <w:pPr>
        <w:pStyle w:val="ListParagraph"/>
        <w:numPr>
          <w:ilvl w:val="0"/>
          <w:numId w:val="4"/>
        </w:numPr>
        <w:spacing w:after="100" w:line="276" w:lineRule="auto"/>
      </w:pPr>
      <w:r>
        <w:t xml:space="preserve">Go to </w:t>
      </w:r>
      <w:hyperlink r:id="rId12" w:history="1">
        <w:r>
          <w:rPr>
            <w:color w:val="2563EB"/>
            <w:u w:val="single"/>
          </w:rPr>
          <w:t>https://orbit-research.app</w:t>
        </w:r>
      </w:hyperlink>
      <w:r>
        <w:t xml:space="preserve"> and cl</w:t>
      </w:r>
      <w:r>
        <w:t xml:space="preserve">ick </w:t>
      </w:r>
      <w:r>
        <w:rPr>
          <w:b/>
          <w:bCs/>
        </w:rPr>
        <w:t>Sign in</w:t>
      </w:r>
      <w:r>
        <w:t>.</w:t>
      </w:r>
    </w:p>
    <w:p w:rsidR="00CF6926" w:rsidRDefault="0074222C">
      <w:pPr>
        <w:pStyle w:val="ListParagraph"/>
        <w:numPr>
          <w:ilvl w:val="0"/>
          <w:numId w:val="4"/>
        </w:numPr>
        <w:spacing w:after="100" w:line="276" w:lineRule="auto"/>
      </w:pPr>
      <w:r>
        <w:t xml:space="preserve">Click </w:t>
      </w:r>
      <w:r>
        <w:rPr>
          <w:b/>
          <w:bCs/>
        </w:rPr>
        <w:t>Continue with Google</w:t>
      </w:r>
      <w:r>
        <w:t xml:space="preserve"> and pick the Google account that uses your @isical.ac.in address (or click </w:t>
      </w:r>
      <w:r>
        <w:rPr>
          <w:b/>
          <w:bCs/>
        </w:rPr>
        <w:t>Continue with LinkedIn</w:t>
      </w:r>
      <w:r>
        <w:t>).</w:t>
      </w:r>
    </w:p>
    <w:p w:rsidR="00CF6926" w:rsidRDefault="0074222C">
      <w:pPr>
        <w:pStyle w:val="ListParagraph"/>
        <w:numPr>
          <w:ilvl w:val="0"/>
          <w:numId w:val="4"/>
        </w:numPr>
        <w:spacing w:after="100" w:line="276" w:lineRule="auto"/>
      </w:pPr>
      <w:r>
        <w:t xml:space="preserve">You land on your dashboard. The credit balance at the top should read </w:t>
      </w:r>
      <w:r>
        <w:rPr>
          <w:b/>
          <w:bCs/>
        </w:rPr>
        <w:t>“5 free credits left this month”</w:t>
      </w:r>
      <w:r>
        <w:t>.</w:t>
      </w:r>
    </w:p>
    <w:p w:rsidR="00CF6926" w:rsidRDefault="0074222C">
      <w:pPr>
        <w:spacing w:before="60"/>
      </w:pPr>
      <w:r>
        <w:t xml:space="preserve">If it shows </w:t>
      </w:r>
      <w:r>
        <w:t>0 free credits, you most likely signed in with a different email. Sign out and sign in again with the ISI account, or write to us (contact details at the end).</w:t>
      </w:r>
    </w:p>
    <w:p w:rsidR="00CF6926" w:rsidRDefault="0074222C">
      <w:pPr>
        <w:pStyle w:val="Heading1"/>
      </w:pPr>
      <w:r>
        <w:t>The tools</w:t>
      </w:r>
    </w:p>
    <w:p w:rsidR="00CF6926" w:rsidRDefault="0074222C">
      <w:pPr>
        <w:spacing w:after="160"/>
      </w:pPr>
      <w:r>
        <w:t>Every tool is on the left of your dashboard. The credit cost is shown before you run a</w:t>
      </w:r>
      <w:r>
        <w:t>nything, and nothing is charged until you confirm.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4926"/>
        <w:gridCol w:w="1800"/>
      </w:tblGrid>
      <w:tr w:rsidR="00CF6926">
        <w:tblPrEx>
          <w:tblCellMar>
            <w:top w:w="0" w:type="dxa"/>
            <w:bottom w:w="0" w:type="dxa"/>
          </w:tblCellMar>
        </w:tblPrEx>
        <w:trPr>
          <w:tblHeader/>
        </w:trPr>
        <w:tc>
          <w:tcPr>
            <w:tcW w:w="2300" w:type="dxa"/>
            <w:tcBorders>
              <w:top w:val="single" w:sz="4" w:space="0" w:color="D6DEE8"/>
              <w:left w:val="single" w:sz="4" w:space="0" w:color="D6DEE8"/>
              <w:bottom w:val="single" w:sz="4" w:space="0" w:color="D6DEE8"/>
              <w:right w:val="single" w:sz="4" w:space="0" w:color="D6DEE8"/>
            </w:tcBorders>
            <w:shd w:val="clear" w:color="auto" w:fill="2563EB"/>
            <w:tcMar>
              <w:top w:w="90" w:type="dxa"/>
              <w:left w:w="120" w:type="dxa"/>
              <w:bottom w:w="90" w:type="dxa"/>
              <w:right w:w="120" w:type="dxa"/>
            </w:tcMar>
          </w:tcPr>
          <w:p w:rsidR="00CF6926" w:rsidRDefault="0074222C">
            <w:pPr>
              <w:spacing w:line="264" w:lineRule="auto"/>
            </w:pPr>
            <w:r>
              <w:rPr>
                <w:b/>
                <w:bCs/>
                <w:color w:val="FFFFFF"/>
                <w:sz w:val="20"/>
                <w:szCs w:val="20"/>
              </w:rPr>
              <w:t>Tool</w:t>
            </w:r>
          </w:p>
        </w:tc>
        <w:tc>
          <w:tcPr>
            <w:tcW w:w="4926" w:type="dxa"/>
            <w:tcBorders>
              <w:top w:val="single" w:sz="4" w:space="0" w:color="D6DEE8"/>
              <w:left w:val="single" w:sz="4" w:space="0" w:color="D6DEE8"/>
              <w:bottom w:val="single" w:sz="4" w:space="0" w:color="D6DEE8"/>
              <w:right w:val="single" w:sz="4" w:space="0" w:color="D6DEE8"/>
            </w:tcBorders>
            <w:shd w:val="clear" w:color="auto" w:fill="2563EB"/>
            <w:tcMar>
              <w:top w:w="90" w:type="dxa"/>
              <w:left w:w="120" w:type="dxa"/>
              <w:bottom w:w="90" w:type="dxa"/>
              <w:right w:w="120" w:type="dxa"/>
            </w:tcMar>
          </w:tcPr>
          <w:p w:rsidR="00CF6926" w:rsidRDefault="0074222C">
            <w:pPr>
              <w:spacing w:line="264" w:lineRule="auto"/>
            </w:pPr>
            <w:r>
              <w:rPr>
                <w:b/>
                <w:bCs/>
                <w:color w:val="FFFFFF"/>
                <w:sz w:val="20"/>
                <w:szCs w:val="20"/>
              </w:rPr>
              <w:t>What it does</w:t>
            </w:r>
          </w:p>
        </w:tc>
        <w:tc>
          <w:tcPr>
            <w:tcW w:w="1800" w:type="dxa"/>
            <w:tcBorders>
              <w:top w:val="single" w:sz="4" w:space="0" w:color="D6DEE8"/>
              <w:left w:val="single" w:sz="4" w:space="0" w:color="D6DEE8"/>
              <w:bottom w:val="single" w:sz="4" w:space="0" w:color="D6DEE8"/>
              <w:right w:val="single" w:sz="4" w:space="0" w:color="D6DEE8"/>
            </w:tcBorders>
            <w:shd w:val="clear" w:color="auto" w:fill="2563EB"/>
            <w:tcMar>
              <w:top w:w="90" w:type="dxa"/>
              <w:left w:w="120" w:type="dxa"/>
              <w:bottom w:w="90" w:type="dxa"/>
              <w:right w:w="120" w:type="dxa"/>
            </w:tcMar>
          </w:tcPr>
          <w:p w:rsidR="00CF6926" w:rsidRDefault="0074222C">
            <w:pPr>
              <w:spacing w:line="264" w:lineRule="auto"/>
            </w:pPr>
            <w:r>
              <w:rPr>
                <w:b/>
                <w:bCs/>
                <w:color w:val="FFFFFF"/>
                <w:sz w:val="20"/>
                <w:szCs w:val="20"/>
              </w:rPr>
              <w:t>Credits</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b/>
                <w:bCs/>
                <w:sz w:val="20"/>
                <w:szCs w:val="20"/>
              </w:rPr>
              <w:t>Literature Discovery</w:t>
            </w:r>
          </w:p>
        </w:tc>
        <w:tc>
          <w:tcPr>
            <w:tcW w:w="4926"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Search about 250 million papers by keyword or by meaning, see what cites a paper, build a citation map, and export to RIS or BibTeX. Optionally rank the results against your abstract.</w:t>
            </w:r>
          </w:p>
        </w:tc>
        <w:tc>
          <w:tcPr>
            <w:tcW w:w="18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Free (ranking: 1)</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b/>
                <w:bCs/>
                <w:sz w:val="20"/>
                <w:szCs w:val="20"/>
              </w:rPr>
              <w:t>Dataset Discovery</w:t>
            </w:r>
          </w:p>
        </w:tc>
        <w:tc>
          <w:tcPr>
            <w:tcW w:w="4926"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Find research datasets, with each dataset's reuse licence stated, and see where to deposit your own data.</w:t>
            </w:r>
          </w:p>
        </w:tc>
        <w:tc>
          <w:tcPr>
            <w:tcW w:w="18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Free</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b/>
                <w:bCs/>
                <w:sz w:val="20"/>
                <w:szCs w:val="20"/>
              </w:rPr>
              <w:t>Journal Suggestion</w:t>
            </w:r>
          </w:p>
        </w:tc>
        <w:tc>
          <w:tcPr>
            <w:tcW w:w="4926"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Paste a title and abstract to get a shortlist of suitable journals, with filters for open access, DOAJ listing and publication fees. Includes each journal's year-by-year history.</w:t>
            </w:r>
          </w:p>
        </w:tc>
        <w:tc>
          <w:tcPr>
            <w:tcW w:w="18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Free</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b/>
                <w:bCs/>
                <w:sz w:val="20"/>
                <w:szCs w:val="20"/>
              </w:rPr>
              <w:t>Reference Check</w:t>
            </w:r>
          </w:p>
        </w:tc>
        <w:tc>
          <w:tcPr>
            <w:tcW w:w="4926"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Checks every reference against Crossref, OpenAlex and DataCite: retracted papers, DOIs that do not exist, details that disagree with the published record, and citations missing from your list.</w:t>
            </w:r>
          </w:p>
        </w:tc>
        <w:tc>
          <w:tcPr>
            <w:tcW w:w="18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1 (pasted list) or 2 (manuscript). Nothing if nothing is found</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b/>
                <w:bCs/>
                <w:sz w:val="20"/>
                <w:szCs w:val="20"/>
              </w:rPr>
              <w:t>Readiness Check</w:t>
            </w:r>
          </w:p>
        </w:tc>
        <w:tc>
          <w:tcPr>
            <w:tcW w:w="4926"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Checks your manuscript against a journal's submission rules or a style before you submit. It reads the file inside your browser and does not upload it.</w:t>
            </w:r>
          </w:p>
        </w:tc>
        <w:tc>
          <w:tcPr>
            <w:tcW w:w="18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1 (a style) or 2 (a journal)</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b/>
                <w:bCs/>
                <w:sz w:val="20"/>
                <w:szCs w:val="20"/>
              </w:rPr>
              <w:t>Format Paper</w:t>
            </w:r>
          </w:p>
        </w:tc>
        <w:tc>
          <w:tcPr>
            <w:tcW w:w="4926"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Formats a Word (.docx) manuscript to one of 21 templates (IEEE, Elsevier, Springer, Nature, APA and more) or to your own .docx template.</w:t>
            </w:r>
          </w:p>
        </w:tc>
        <w:tc>
          <w:tcPr>
            <w:tcW w:w="18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1 (built-in) or 2 (your template)</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b/>
                <w:bCs/>
                <w:sz w:val="20"/>
                <w:szCs w:val="20"/>
              </w:rPr>
              <w:t>Figure Builder</w:t>
            </w:r>
          </w:p>
        </w:tc>
        <w:tc>
          <w:tcPr>
            <w:tcW w:w="4926"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Turns a table (CSV or Excel) into a publication chart, or a paragraph of your own text into a diagram such as a flowchart or PRISMA 2020 diagram.</w:t>
            </w:r>
          </w:p>
        </w:tc>
        <w:tc>
          <w:tcPr>
            <w:tcW w:w="18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1 per table or diagram</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b/>
                <w:bCs/>
                <w:sz w:val="20"/>
                <w:szCs w:val="20"/>
              </w:rPr>
              <w:t>Submission Letters</w:t>
            </w:r>
          </w:p>
        </w:tc>
        <w:tc>
          <w:tcPr>
            <w:tcW w:w="4926"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Drafts a cover letter, a resubmission letter or a transfer letter, leaving marked blanks wherever it would otherwise have to guess a fact.</w:t>
            </w:r>
          </w:p>
        </w:tc>
        <w:tc>
          <w:tcPr>
            <w:tcW w:w="18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1</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b/>
                <w:bCs/>
                <w:sz w:val="20"/>
                <w:szCs w:val="20"/>
              </w:rPr>
              <w:lastRenderedPageBreak/>
              <w:t>Paper to Slides</w:t>
            </w:r>
          </w:p>
        </w:tc>
        <w:tc>
          <w:tcPr>
            <w:tcW w:w="4926"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Turns a paper into a slide outline or a narrated deck.</w:t>
            </w:r>
          </w:p>
        </w:tc>
        <w:tc>
          <w:tcPr>
            <w:tcW w:w="1800" w:type="dxa"/>
            <w:tcBorders>
              <w:top w:val="single" w:sz="4" w:space="0" w:color="D6DEE8"/>
              <w:left w:val="single" w:sz="4" w:space="0" w:color="D6DEE8"/>
              <w:bottom w:val="single" w:sz="4" w:space="0" w:color="D6DEE8"/>
              <w:right w:val="single" w:sz="4" w:space="0" w:color="D6DEE8"/>
            </w:tcBorders>
            <w:tcMar>
              <w:top w:w="90" w:type="dxa"/>
              <w:left w:w="120" w:type="dxa"/>
              <w:bottom w:w="90" w:type="dxa"/>
              <w:right w:w="120" w:type="dxa"/>
            </w:tcMar>
          </w:tcPr>
          <w:p w:rsidR="00CF6926" w:rsidRDefault="0074222C">
            <w:pPr>
              <w:spacing w:line="264" w:lineRule="auto"/>
            </w:pPr>
            <w:r>
              <w:rPr>
                <w:sz w:val="20"/>
                <w:szCs w:val="20"/>
              </w:rPr>
              <w:t>1 (outline) or 3 (narrated)</w:t>
            </w:r>
          </w:p>
        </w:tc>
      </w:tr>
      <w:tr w:rsidR="00CF6926">
        <w:tblPrEx>
          <w:tblCellMar>
            <w:top w:w="0" w:type="dxa"/>
            <w:bottom w:w="0" w:type="dxa"/>
          </w:tblCellMar>
        </w:tblPrEx>
        <w:trPr>
          <w:cantSplit/>
        </w:trPr>
        <w:tc>
          <w:tcPr>
            <w:tcW w:w="23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b/>
                <w:bCs/>
                <w:sz w:val="20"/>
                <w:szCs w:val="20"/>
              </w:rPr>
              <w:t>Conference Deadlines</w:t>
            </w:r>
          </w:p>
        </w:tc>
        <w:tc>
          <w:tcPr>
            <w:tcW w:w="4926"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Upcoming computer science and AI conference deadlines.</w:t>
            </w:r>
          </w:p>
        </w:tc>
        <w:tc>
          <w:tcPr>
            <w:tcW w:w="1800" w:type="dxa"/>
            <w:tcBorders>
              <w:top w:val="single" w:sz="4" w:space="0" w:color="D6DEE8"/>
              <w:left w:val="single" w:sz="4" w:space="0" w:color="D6DEE8"/>
              <w:bottom w:val="single" w:sz="4" w:space="0" w:color="D6DEE8"/>
              <w:right w:val="single" w:sz="4" w:space="0" w:color="D6DEE8"/>
            </w:tcBorders>
            <w:shd w:val="clear" w:color="auto" w:fill="F7F9FC"/>
            <w:tcMar>
              <w:top w:w="90" w:type="dxa"/>
              <w:left w:w="120" w:type="dxa"/>
              <w:bottom w:w="90" w:type="dxa"/>
              <w:right w:w="120" w:type="dxa"/>
            </w:tcMar>
          </w:tcPr>
          <w:p w:rsidR="00CF6926" w:rsidRDefault="0074222C">
            <w:pPr>
              <w:spacing w:line="264" w:lineRule="auto"/>
            </w:pPr>
            <w:r>
              <w:rPr>
                <w:sz w:val="20"/>
                <w:szCs w:val="20"/>
              </w:rPr>
              <w:t>Free, no sign-in</w:t>
            </w:r>
          </w:p>
        </w:tc>
      </w:tr>
    </w:tbl>
    <w:p w:rsidR="00CF6926" w:rsidRDefault="0074222C">
      <w:pPr>
        <w:spacing w:before="120"/>
      </w:pPr>
      <w:r>
        <w:rPr>
          <w:color w:val="5A6779"/>
          <w:sz w:val="20"/>
          <w:szCs w:val="20"/>
        </w:rPr>
        <w:t>Manuscript uploads are Word (.docx) files up to 4.5 MB. A Reference Check that finds nothing is not charged, and re-checking a fixed manuscript against the same journal within 24 hours of a paid Readiness Check is free, up to 3 times.</w:t>
      </w:r>
    </w:p>
    <w:p w:rsidR="00CF6926" w:rsidRDefault="0074222C">
      <w:pPr>
        <w:pStyle w:val="Heading1"/>
      </w:pPr>
      <w:r>
        <w:t xml:space="preserve">A good order for one </w:t>
      </w:r>
      <w:r>
        <w:t>paper</w:t>
      </w:r>
    </w:p>
    <w:p w:rsidR="00CF6926" w:rsidRDefault="0074222C">
      <w:pPr>
        <w:pStyle w:val="ListParagraph"/>
        <w:numPr>
          <w:ilvl w:val="0"/>
          <w:numId w:val="5"/>
        </w:numPr>
        <w:spacing w:after="100" w:line="276" w:lineRule="auto"/>
      </w:pPr>
      <w:r>
        <w:rPr>
          <w:b/>
          <w:bCs/>
        </w:rPr>
        <w:t xml:space="preserve">Literature Discovery: </w:t>
      </w:r>
      <w:r>
        <w:t>map the field and find the closest prior work.</w:t>
      </w:r>
    </w:p>
    <w:p w:rsidR="00CF6926" w:rsidRDefault="0074222C">
      <w:pPr>
        <w:pStyle w:val="ListParagraph"/>
        <w:numPr>
          <w:ilvl w:val="0"/>
          <w:numId w:val="5"/>
        </w:numPr>
        <w:spacing w:after="100" w:line="276" w:lineRule="auto"/>
      </w:pPr>
      <w:r>
        <w:rPr>
          <w:b/>
          <w:bCs/>
        </w:rPr>
        <w:t xml:space="preserve">Journal Suggestion: </w:t>
      </w:r>
      <w:r>
        <w:t>get a shortlist, then narrow it by open access or fees.</w:t>
      </w:r>
    </w:p>
    <w:p w:rsidR="00CF6926" w:rsidRDefault="0074222C">
      <w:pPr>
        <w:pStyle w:val="ListParagraph"/>
        <w:numPr>
          <w:ilvl w:val="0"/>
          <w:numId w:val="5"/>
        </w:numPr>
        <w:spacing w:after="100" w:line="276" w:lineRule="auto"/>
      </w:pPr>
      <w:r>
        <w:rPr>
          <w:b/>
          <w:bCs/>
        </w:rPr>
        <w:t xml:space="preserve">Reference Check: </w:t>
      </w:r>
      <w:r>
        <w:t>once your citations are final, catch retracted or non-existent references.</w:t>
      </w:r>
    </w:p>
    <w:p w:rsidR="00CF6926" w:rsidRDefault="0074222C">
      <w:pPr>
        <w:pStyle w:val="ListParagraph"/>
        <w:numPr>
          <w:ilvl w:val="0"/>
          <w:numId w:val="5"/>
        </w:numPr>
        <w:spacing w:after="100" w:line="276" w:lineRule="auto"/>
      </w:pPr>
      <w:r>
        <w:rPr>
          <w:b/>
          <w:bCs/>
        </w:rPr>
        <w:t xml:space="preserve">Readiness Check: </w:t>
      </w:r>
      <w:r>
        <w:t>check the manuscript against your chosen journal's rules.</w:t>
      </w:r>
    </w:p>
    <w:p w:rsidR="00CF6926" w:rsidRDefault="0074222C">
      <w:pPr>
        <w:pStyle w:val="ListParagraph"/>
        <w:numPr>
          <w:ilvl w:val="0"/>
          <w:numId w:val="5"/>
        </w:numPr>
        <w:spacing w:after="100" w:line="276" w:lineRule="auto"/>
      </w:pPr>
      <w:r>
        <w:rPr>
          <w:b/>
          <w:bCs/>
        </w:rPr>
        <w:t xml:space="preserve">Format Paper, Figure Builder, Submission Letters: </w:t>
      </w:r>
      <w:r>
        <w:t>put the submission package together.</w:t>
      </w:r>
    </w:p>
    <w:p w:rsidR="00CF6926" w:rsidRDefault="0074222C">
      <w:pPr>
        <w:pStyle w:val="ListParagraph"/>
        <w:numPr>
          <w:ilvl w:val="0"/>
          <w:numId w:val="5"/>
        </w:numPr>
        <w:spacing w:after="100" w:line="276" w:lineRule="auto"/>
      </w:pPr>
      <w:r>
        <w:rPr>
          <w:b/>
          <w:bCs/>
        </w:rPr>
        <w:t xml:space="preserve">Paper to Slides: </w:t>
      </w:r>
      <w:r>
        <w:t>prepare the talk.</w:t>
      </w:r>
    </w:p>
    <w:p w:rsidR="00CF6926" w:rsidRDefault="0074222C">
      <w:pPr>
        <w:spacing w:before="80"/>
      </w:pPr>
      <w:r>
        <w:t>A typical paper uses about 5 credits across Reference Check</w:t>
      </w:r>
      <w:r>
        <w:t>, Readiness Check and Format Paper, which fits inside one month's free allowance.</w:t>
      </w:r>
    </w:p>
    <w:p w:rsidR="00CF6926" w:rsidRDefault="0074222C">
      <w:pPr>
        <w:pStyle w:val="Heading1"/>
      </w:pPr>
      <w:r>
        <w:t>Your data</w:t>
      </w:r>
    </w:p>
    <w:p w:rsidR="00CF6926" w:rsidRDefault="0074222C">
      <w:pPr>
        <w:pStyle w:val="ListParagraph"/>
        <w:numPr>
          <w:ilvl w:val="0"/>
          <w:numId w:val="2"/>
        </w:numPr>
        <w:spacing w:after="80" w:line="276" w:lineRule="auto"/>
      </w:pPr>
      <w:r>
        <w:t>ORBIT does not keep your files after a run.</w:t>
      </w:r>
    </w:p>
    <w:p w:rsidR="00CF6926" w:rsidRDefault="0074222C">
      <w:pPr>
        <w:pStyle w:val="ListParagraph"/>
        <w:numPr>
          <w:ilvl w:val="0"/>
          <w:numId w:val="2"/>
        </w:numPr>
        <w:spacing w:after="80" w:line="276" w:lineRule="auto"/>
      </w:pPr>
      <w:r>
        <w:t>The Readiness Check reads your manuscript inside your browser; the file is not uploaded.</w:t>
      </w:r>
    </w:p>
    <w:p w:rsidR="00CF6926" w:rsidRDefault="0074222C">
      <w:pPr>
        <w:pStyle w:val="ListParagraph"/>
        <w:numPr>
          <w:ilvl w:val="0"/>
          <w:numId w:val="2"/>
        </w:numPr>
        <w:spacing w:after="80" w:line="276" w:lineRule="auto"/>
      </w:pPr>
      <w:r>
        <w:t>Figure Builder keeps your table values in your browser and never invents a number.</w:t>
      </w:r>
    </w:p>
    <w:p w:rsidR="00CF6926" w:rsidRDefault="0074222C">
      <w:pPr>
        <w:pStyle w:val="ListParagraph"/>
        <w:numPr>
          <w:ilvl w:val="0"/>
          <w:numId w:val="2"/>
        </w:numPr>
        <w:spacing w:after="80" w:line="276" w:lineRule="auto"/>
      </w:pPr>
      <w:r>
        <w:t xml:space="preserve">You can download or delete your account data at any time from your account page. The full policy is at </w:t>
      </w:r>
      <w:hyperlink r:id="rId13" w:history="1">
        <w:r>
          <w:rPr>
            <w:color w:val="2563EB"/>
            <w:u w:val="single"/>
          </w:rPr>
          <w:t>orbit-research.app/</w:t>
        </w:r>
        <w:r>
          <w:rPr>
            <w:color w:val="2563EB"/>
            <w:u w:val="single"/>
          </w:rPr>
          <w:t>privacy</w:t>
        </w:r>
      </w:hyperlink>
      <w:r>
        <w:t>.</w:t>
      </w:r>
    </w:p>
    <w:p w:rsidR="00CF6926" w:rsidRDefault="0074222C">
      <w:pPr>
        <w:pStyle w:val="Heading1"/>
      </w:pPr>
      <w:r>
        <w:t>Frequently asked questions</w:t>
      </w:r>
    </w:p>
    <w:p w:rsidR="00CF6926" w:rsidRDefault="0074222C">
      <w:pPr>
        <w:keepNext/>
        <w:spacing w:before="120" w:after="40"/>
      </w:pPr>
      <w:r>
        <w:rPr>
          <w:b/>
          <w:bCs/>
          <w:color w:val="2563EB"/>
        </w:rPr>
        <w:t>Do I have to pay anything?</w:t>
      </w:r>
    </w:p>
    <w:p w:rsidR="00CF6926" w:rsidRDefault="0074222C">
      <w:pPr>
        <w:spacing w:after="120" w:line="288" w:lineRule="auto"/>
      </w:pPr>
      <w:r>
        <w:t>No. With your ISI email you get 5 free credits every month, and the free tools have no limit beyond normal fair use. You only pay if you choose to buy extra credits.</w:t>
      </w:r>
    </w:p>
    <w:p w:rsidR="00CF6926" w:rsidRDefault="0074222C">
      <w:pPr>
        <w:keepNext/>
        <w:spacing w:before="120" w:after="40"/>
      </w:pPr>
      <w:r>
        <w:rPr>
          <w:b/>
          <w:bCs/>
          <w:color w:val="2563EB"/>
        </w:rPr>
        <w:t>When do my free credits res</w:t>
      </w:r>
      <w:r>
        <w:rPr>
          <w:b/>
          <w:bCs/>
          <w:color w:val="2563EB"/>
        </w:rPr>
        <w:t>et?</w:t>
      </w:r>
    </w:p>
    <w:p w:rsidR="00CF6926" w:rsidRDefault="0074222C">
      <w:pPr>
        <w:spacing w:after="120" w:line="288" w:lineRule="auto"/>
      </w:pPr>
      <w:r>
        <w:t>On the 1st of every month. Unused free credits do not carry over to the next month.</w:t>
      </w:r>
    </w:p>
    <w:p w:rsidR="00CF6926" w:rsidRDefault="0074222C">
      <w:pPr>
        <w:keepNext/>
        <w:spacing w:before="120" w:after="40"/>
      </w:pPr>
      <w:r>
        <w:rPr>
          <w:b/>
          <w:bCs/>
          <w:color w:val="2563EB"/>
        </w:rPr>
        <w:t>What if I need more than 5 credits in a month?</w:t>
      </w:r>
    </w:p>
    <w:p w:rsidR="00CF6926" w:rsidRDefault="0074222C">
      <w:pPr>
        <w:spacing w:after="120" w:line="288" w:lineRule="auto"/>
      </w:pPr>
      <w:r>
        <w:t>You can buy credits yourself from the Pricing page: ₹1,000 per credit, paid by UPI, card or netbanking. Purchased credits</w:t>
      </w:r>
      <w:r>
        <w:t xml:space="preserve"> never expire and work in every tool. Your free credits are always used first.</w:t>
      </w:r>
    </w:p>
    <w:p w:rsidR="00CF6926" w:rsidRDefault="0074222C">
      <w:pPr>
        <w:keepNext/>
        <w:spacing w:before="120" w:after="40"/>
      </w:pPr>
      <w:r>
        <w:rPr>
          <w:b/>
          <w:bCs/>
          <w:color w:val="2563EB"/>
        </w:rPr>
        <w:t>Why should I sign up with my ISI email and not my personal email?</w:t>
      </w:r>
    </w:p>
    <w:p w:rsidR="00CF6926" w:rsidRDefault="0074222C">
      <w:pPr>
        <w:spacing w:after="120" w:line="288" w:lineRule="auto"/>
      </w:pPr>
      <w:r>
        <w:t>Accounts on an @isical.ac.in address are linked to ISI automatically. That is how the Institute can see how man</w:t>
      </w:r>
      <w:r>
        <w:t>y people are using ORBIT, and if the Institute arranges credits for its members later, they reach accounts on ISI addresses without you doing anything. An account on a personal address stays a separate, personal account.</w:t>
      </w:r>
    </w:p>
    <w:p w:rsidR="00CF6926" w:rsidRDefault="0074222C">
      <w:pPr>
        <w:keepNext/>
        <w:spacing w:before="120" w:after="40"/>
      </w:pPr>
      <w:r>
        <w:rPr>
          <w:b/>
          <w:bCs/>
          <w:color w:val="2563EB"/>
        </w:rPr>
        <w:lastRenderedPageBreak/>
        <w:t>My ISI email is not a Google accoun</w:t>
      </w:r>
      <w:r>
        <w:rPr>
          <w:b/>
          <w:bCs/>
          <w:color w:val="2563EB"/>
        </w:rPr>
        <w:t>t. Can I still use it?</w:t>
      </w:r>
    </w:p>
    <w:p w:rsidR="00CF6926" w:rsidRDefault="0074222C">
      <w:pPr>
        <w:spacing w:after="120" w:line="288" w:lineRule="auto"/>
      </w:pPr>
      <w:r>
        <w:t>Yes. Follow Step 1 in this guide: create a free Google account that uses your existing ISI address (no Gmail inbox is created), or sign in with LinkedIn if your ISI address is the main email on your LinkedIn profile.</w:t>
      </w:r>
    </w:p>
    <w:p w:rsidR="00CF6926" w:rsidRDefault="0074222C">
      <w:pPr>
        <w:keepNext/>
        <w:spacing w:before="120" w:after="40"/>
      </w:pPr>
      <w:r>
        <w:rPr>
          <w:b/>
          <w:bCs/>
          <w:color w:val="2563EB"/>
        </w:rPr>
        <w:t>I already have a</w:t>
      </w:r>
      <w:r>
        <w:rPr>
          <w:b/>
          <w:bCs/>
          <w:color w:val="2563EB"/>
        </w:rPr>
        <w:t>n ORBIT account on my personal email. What should I do?</w:t>
      </w:r>
    </w:p>
    <w:p w:rsidR="00CF6926" w:rsidRDefault="0074222C">
      <w:pPr>
        <w:spacing w:after="120" w:line="288" w:lineRule="auto"/>
      </w:pPr>
      <w:r>
        <w:t>You can keep it. To be counted as an ISI member, create a second account with your ISI email. Each email address is its own account, so credits and saved papers do not move between them.</w:t>
      </w:r>
    </w:p>
    <w:p w:rsidR="00CF6926" w:rsidRDefault="0074222C">
      <w:pPr>
        <w:keepNext/>
        <w:spacing w:before="120" w:after="40"/>
      </w:pPr>
      <w:r>
        <w:rPr>
          <w:b/>
          <w:bCs/>
          <w:color w:val="2563EB"/>
        </w:rPr>
        <w:t>Does ORBIT ke</w:t>
      </w:r>
      <w:r>
        <w:rPr>
          <w:b/>
          <w:bCs/>
          <w:color w:val="2563EB"/>
        </w:rPr>
        <w:t>ep my manuscript?</w:t>
      </w:r>
    </w:p>
    <w:p w:rsidR="00CF6926" w:rsidRDefault="0074222C">
      <w:pPr>
        <w:spacing w:after="120" w:line="288" w:lineRule="auto"/>
      </w:pPr>
      <w:r>
        <w:t xml:space="preserve">No. ORBIT does not keep your files after a run. The Readiness Check reads your manuscript inside your browser and never uploads it. Full details are on the Privacy page: </w:t>
      </w:r>
      <w:hyperlink r:id="rId14" w:history="1">
        <w:r>
          <w:rPr>
            <w:color w:val="2563EB"/>
            <w:u w:val="single"/>
          </w:rPr>
          <w:t>orbit-research.ap</w:t>
        </w:r>
        <w:r>
          <w:rPr>
            <w:color w:val="2563EB"/>
            <w:u w:val="single"/>
          </w:rPr>
          <w:t>p/privacy</w:t>
        </w:r>
      </w:hyperlink>
      <w:r>
        <w:t>.</w:t>
      </w:r>
    </w:p>
    <w:p w:rsidR="00CF6926" w:rsidRDefault="0074222C">
      <w:pPr>
        <w:keepNext/>
        <w:spacing w:before="120" w:after="40"/>
      </w:pPr>
      <w:r>
        <w:rPr>
          <w:b/>
          <w:bCs/>
          <w:color w:val="2563EB"/>
        </w:rPr>
        <w:t>Can I upload LaTeX or PDF files?</w:t>
      </w:r>
    </w:p>
    <w:p w:rsidR="00CF6926" w:rsidRDefault="0074222C">
      <w:pPr>
        <w:spacing w:after="120" w:line="288" w:lineRule="auto"/>
      </w:pPr>
      <w:r>
        <w:t>Not at present. The manuscript tools take Word (.docx) files up to 4.5 MB. Reference Check also accepts a reference list pasted as text, so you can paste the bibliography from a LaTeX paper.</w:t>
      </w:r>
    </w:p>
    <w:p w:rsidR="00CF6926" w:rsidRDefault="0074222C">
      <w:pPr>
        <w:keepNext/>
        <w:spacing w:before="120" w:after="40"/>
      </w:pPr>
      <w:r>
        <w:rPr>
          <w:b/>
          <w:bCs/>
          <w:color w:val="2563EB"/>
        </w:rPr>
        <w:t>Does ORBIT check plag</w:t>
      </w:r>
      <w:r>
        <w:rPr>
          <w:b/>
          <w:bCs/>
          <w:color w:val="2563EB"/>
        </w:rPr>
        <w:t>iarism?</w:t>
      </w:r>
    </w:p>
    <w:p w:rsidR="00CF6926" w:rsidRDefault="0074222C">
      <w:pPr>
        <w:spacing w:after="120" w:line="288" w:lineRule="auto"/>
      </w:pPr>
      <w:r>
        <w:t>No. Please keep using the Institute's existing plagiarism service for that. ORBIT checks the references themselves, the journal's rules and the formatting.</w:t>
      </w:r>
    </w:p>
    <w:p w:rsidR="00CF6926" w:rsidRDefault="0074222C">
      <w:pPr>
        <w:keepNext/>
        <w:spacing w:before="120" w:after="40"/>
      </w:pPr>
      <w:r>
        <w:rPr>
          <w:b/>
          <w:bCs/>
          <w:color w:val="2563EB"/>
        </w:rPr>
        <w:t>Can I try a tool before spending a credit?</w:t>
      </w:r>
    </w:p>
    <w:p w:rsidR="00CF6926" w:rsidRDefault="0074222C">
      <w:pPr>
        <w:spacing w:after="120" w:line="288" w:lineRule="auto"/>
      </w:pPr>
      <w:r>
        <w:t>Yes. Click “Try demo mode” in the sign-in window to try every tool on sample data. Nothing you enter in demo mode is sent anywhere.</w:t>
      </w:r>
    </w:p>
    <w:p w:rsidR="00CF6926" w:rsidRDefault="0074222C">
      <w:pPr>
        <w:keepNext/>
        <w:spacing w:before="120" w:after="40"/>
      </w:pPr>
      <w:r>
        <w:rPr>
          <w:b/>
          <w:bCs/>
          <w:color w:val="2563EB"/>
        </w:rPr>
        <w:t>Is the AI output always right?</w:t>
      </w:r>
    </w:p>
    <w:p w:rsidR="00CF6926" w:rsidRDefault="0074222C">
      <w:pPr>
        <w:spacing w:after="120" w:line="288" w:lineRule="auto"/>
      </w:pPr>
      <w:r>
        <w:t>Treat it as a careful first draft. Open every flagged reference before you change it, compare</w:t>
      </w:r>
      <w:r>
        <w:t xml:space="preserve"> a formatted paper with the journal's template, and check every number on a figure or slide against your paper.</w:t>
      </w:r>
    </w:p>
    <w:p w:rsidR="00CF6926" w:rsidRDefault="0074222C">
      <w:pPr>
        <w:keepNext/>
        <w:spacing w:before="120" w:after="40"/>
      </w:pPr>
      <w:r>
        <w:rPr>
          <w:b/>
          <w:bCs/>
          <w:color w:val="2563EB"/>
        </w:rPr>
        <w:t>Who do I contact if something goes wrong?</w:t>
      </w:r>
    </w:p>
    <w:p w:rsidR="00CF6926" w:rsidRDefault="0074222C">
      <w:pPr>
        <w:spacing w:after="120" w:line="288" w:lineRule="auto"/>
      </w:pPr>
      <w:r>
        <w:t xml:space="preserve">Write to </w:t>
      </w:r>
      <w:hyperlink r:id="rId15" w:history="1">
        <w:r>
          <w:rPr>
            <w:color w:val="2563EB"/>
            <w:u w:val="single"/>
          </w:rPr>
          <w:t>adisingh.cs@gmail.com</w:t>
        </w:r>
      </w:hyperlink>
      <w:r>
        <w:t xml:space="preserve"> or use the Contact page on the site. Please mention that you are from ISI Kolkata.</w:t>
      </w:r>
    </w:p>
    <w:p w:rsidR="00CF6926" w:rsidRDefault="0074222C">
      <w:pPr>
        <w:pStyle w:val="Heading1"/>
      </w:pPr>
      <w:r>
        <w:t>Contact</w:t>
      </w:r>
    </w:p>
    <w:p w:rsidR="00CF6926" w:rsidRDefault="0074222C">
      <w:pPr>
        <w:keepNext/>
        <w:spacing w:after="40"/>
      </w:pPr>
      <w:r>
        <w:rPr>
          <w:b/>
          <w:bCs/>
        </w:rPr>
        <w:t>Aditya Singh</w:t>
      </w:r>
      <w:r>
        <w:t>, Founder, Orbit Research</w:t>
      </w:r>
    </w:p>
    <w:p w:rsidR="00CF6926" w:rsidRDefault="0074222C">
      <w:pPr>
        <w:keepNext/>
        <w:spacing w:after="40"/>
      </w:pPr>
      <w:r>
        <w:t xml:space="preserve">Email: </w:t>
      </w:r>
      <w:hyperlink r:id="rId16" w:history="1">
        <w:r>
          <w:rPr>
            <w:color w:val="2563EB"/>
            <w:u w:val="single"/>
          </w:rPr>
          <w:t>adisingh.cs@gmail.com</w:t>
        </w:r>
      </w:hyperlink>
      <w:r>
        <w:t xml:space="preserve">   ·   Phone / WhatsApp: +91 91734 00522</w:t>
      </w:r>
    </w:p>
    <w:p w:rsidR="00CF6926" w:rsidRDefault="0074222C">
      <w:pPr>
        <w:spacing w:after="120" w:line="288" w:lineRule="auto"/>
      </w:pPr>
      <w:r>
        <w:t xml:space="preserve">Website: </w:t>
      </w:r>
      <w:hyperlink r:id="rId17" w:history="1">
        <w:r>
          <w:rPr>
            <w:color w:val="2563EB"/>
            <w:u w:val="single"/>
          </w:rPr>
          <w:t>https://orbit-research.app</w:t>
        </w:r>
      </w:hyperlink>
      <w:r>
        <w:t xml:space="preserve">   ·   Help: </w:t>
      </w:r>
      <w:hyperlink r:id="rId18" w:history="1">
        <w:r>
          <w:rPr>
            <w:color w:val="2563EB"/>
            <w:u w:val="single"/>
          </w:rPr>
          <w:t>orbit-research.app/faq</w:t>
        </w:r>
      </w:hyperlink>
    </w:p>
    <w:sectPr w:rsidR="00CF6926" w:rsidSect="006A5FA7">
      <w:footerReference w:type="default" r:id="rId19"/>
      <w:pgSz w:w="11906" w:h="16838"/>
      <w:pgMar w:top="851" w:right="1440" w:bottom="851" w:left="1440" w:header="397" w:footer="28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22C" w:rsidRDefault="0074222C">
      <w:r>
        <w:separator/>
      </w:r>
    </w:p>
  </w:endnote>
  <w:endnote w:type="continuationSeparator" w:id="0">
    <w:p w:rsidR="0074222C" w:rsidRDefault="0074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926" w:rsidRDefault="0074222C">
    <w:pPr>
      <w:tabs>
        <w:tab w:val="right" w:pos="9026"/>
      </w:tabs>
    </w:pPr>
    <w:r>
      <w:rPr>
        <w:color w:val="5A6779"/>
        <w:sz w:val="16"/>
        <w:szCs w:val="16"/>
      </w:rPr>
      <w:t>ORBIT for ISI Kolkata · orbit-researc</w:t>
    </w:r>
    <w:r>
      <w:rPr>
        <w:color w:val="5A6779"/>
        <w:sz w:val="16"/>
        <w:szCs w:val="16"/>
      </w:rPr>
      <w:t>h.app</w:t>
    </w:r>
    <w:r>
      <w:rPr>
        <w:color w:val="5A6779"/>
        <w:sz w:val="16"/>
        <w:szCs w:val="16"/>
      </w:rPr>
      <w:tab/>
      <w:t xml:space="preserve">Page </w:t>
    </w:r>
    <w:r>
      <w:rPr>
        <w:color w:val="5A6779"/>
        <w:sz w:val="16"/>
        <w:szCs w:val="16"/>
      </w:rPr>
      <w:fldChar w:fldCharType="begin"/>
    </w:r>
    <w:r>
      <w:rPr>
        <w:color w:val="5A6779"/>
        <w:sz w:val="16"/>
        <w:szCs w:val="16"/>
      </w:rPr>
      <w:instrText>PAGE</w:instrText>
    </w:r>
    <w:r w:rsidR="006A5FA7">
      <w:rPr>
        <w:color w:val="5A6779"/>
        <w:sz w:val="16"/>
        <w:szCs w:val="16"/>
      </w:rPr>
      <w:fldChar w:fldCharType="separate"/>
    </w:r>
    <w:r w:rsidR="006A5FA7">
      <w:rPr>
        <w:noProof/>
        <w:color w:val="5A6779"/>
        <w:sz w:val="16"/>
        <w:szCs w:val="16"/>
      </w:rPr>
      <w:t>2</w:t>
    </w:r>
    <w:r>
      <w:rPr>
        <w:color w:val="5A677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22C" w:rsidRDefault="0074222C">
      <w:r>
        <w:separator/>
      </w:r>
    </w:p>
  </w:footnote>
  <w:footnote w:type="continuationSeparator" w:id="0">
    <w:p w:rsidR="0074222C" w:rsidRDefault="007422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E6846"/>
    <w:multiLevelType w:val="hybridMultilevel"/>
    <w:tmpl w:val="415A9840"/>
    <w:lvl w:ilvl="0" w:tplc="43F09D2C">
      <w:start w:val="1"/>
      <w:numFmt w:val="decimal"/>
      <w:lvlText w:val="%1."/>
      <w:lvlJc w:val="left"/>
      <w:pPr>
        <w:ind w:left="540" w:hanging="300"/>
      </w:pPr>
    </w:lvl>
    <w:lvl w:ilvl="1" w:tplc="0F0E003A">
      <w:numFmt w:val="decimal"/>
      <w:lvlText w:val=""/>
      <w:lvlJc w:val="left"/>
    </w:lvl>
    <w:lvl w:ilvl="2" w:tplc="12443EA4">
      <w:numFmt w:val="decimal"/>
      <w:lvlText w:val=""/>
      <w:lvlJc w:val="left"/>
    </w:lvl>
    <w:lvl w:ilvl="3" w:tplc="6E1CB5F6">
      <w:numFmt w:val="decimal"/>
      <w:lvlText w:val=""/>
      <w:lvlJc w:val="left"/>
    </w:lvl>
    <w:lvl w:ilvl="4" w:tplc="4030D228">
      <w:numFmt w:val="decimal"/>
      <w:lvlText w:val=""/>
      <w:lvlJc w:val="left"/>
    </w:lvl>
    <w:lvl w:ilvl="5" w:tplc="CBC84010">
      <w:numFmt w:val="decimal"/>
      <w:lvlText w:val=""/>
      <w:lvlJc w:val="left"/>
    </w:lvl>
    <w:lvl w:ilvl="6" w:tplc="1048E91E">
      <w:numFmt w:val="decimal"/>
      <w:lvlText w:val=""/>
      <w:lvlJc w:val="left"/>
    </w:lvl>
    <w:lvl w:ilvl="7" w:tplc="D35AE142">
      <w:numFmt w:val="decimal"/>
      <w:lvlText w:val=""/>
      <w:lvlJc w:val="left"/>
    </w:lvl>
    <w:lvl w:ilvl="8" w:tplc="3B42C87A">
      <w:numFmt w:val="decimal"/>
      <w:lvlText w:val=""/>
      <w:lvlJc w:val="left"/>
    </w:lvl>
  </w:abstractNum>
  <w:abstractNum w:abstractNumId="1" w15:restartNumberingAfterBreak="0">
    <w:nsid w:val="030F11CF"/>
    <w:multiLevelType w:val="hybridMultilevel"/>
    <w:tmpl w:val="F04E6142"/>
    <w:lvl w:ilvl="0" w:tplc="A6B4E43E">
      <w:start w:val="1"/>
      <w:numFmt w:val="bullet"/>
      <w:lvlText w:val="●"/>
      <w:lvlJc w:val="left"/>
      <w:pPr>
        <w:ind w:left="720" w:hanging="360"/>
      </w:pPr>
    </w:lvl>
    <w:lvl w:ilvl="1" w:tplc="C4684772">
      <w:start w:val="1"/>
      <w:numFmt w:val="bullet"/>
      <w:lvlText w:val="○"/>
      <w:lvlJc w:val="left"/>
      <w:pPr>
        <w:ind w:left="1440" w:hanging="360"/>
      </w:pPr>
    </w:lvl>
    <w:lvl w:ilvl="2" w:tplc="4D287B9E">
      <w:start w:val="1"/>
      <w:numFmt w:val="bullet"/>
      <w:lvlText w:val="■"/>
      <w:lvlJc w:val="left"/>
      <w:pPr>
        <w:ind w:left="2160" w:hanging="360"/>
      </w:pPr>
    </w:lvl>
    <w:lvl w:ilvl="3" w:tplc="C23C0668">
      <w:start w:val="1"/>
      <w:numFmt w:val="bullet"/>
      <w:lvlText w:val="●"/>
      <w:lvlJc w:val="left"/>
      <w:pPr>
        <w:ind w:left="2880" w:hanging="360"/>
      </w:pPr>
    </w:lvl>
    <w:lvl w:ilvl="4" w:tplc="401CCD40">
      <w:start w:val="1"/>
      <w:numFmt w:val="bullet"/>
      <w:lvlText w:val="○"/>
      <w:lvlJc w:val="left"/>
      <w:pPr>
        <w:ind w:left="3600" w:hanging="360"/>
      </w:pPr>
    </w:lvl>
    <w:lvl w:ilvl="5" w:tplc="C78AAEA2">
      <w:start w:val="1"/>
      <w:numFmt w:val="bullet"/>
      <w:lvlText w:val="■"/>
      <w:lvlJc w:val="left"/>
      <w:pPr>
        <w:ind w:left="4320" w:hanging="360"/>
      </w:pPr>
    </w:lvl>
    <w:lvl w:ilvl="6" w:tplc="FAF050D4">
      <w:start w:val="1"/>
      <w:numFmt w:val="bullet"/>
      <w:lvlText w:val="●"/>
      <w:lvlJc w:val="left"/>
      <w:pPr>
        <w:ind w:left="5040" w:hanging="360"/>
      </w:pPr>
    </w:lvl>
    <w:lvl w:ilvl="7" w:tplc="2E3CFBF2">
      <w:start w:val="1"/>
      <w:numFmt w:val="bullet"/>
      <w:lvlText w:val="●"/>
      <w:lvlJc w:val="left"/>
      <w:pPr>
        <w:ind w:left="5760" w:hanging="360"/>
      </w:pPr>
    </w:lvl>
    <w:lvl w:ilvl="8" w:tplc="1130AF06">
      <w:start w:val="1"/>
      <w:numFmt w:val="bullet"/>
      <w:lvlText w:val="●"/>
      <w:lvlJc w:val="left"/>
      <w:pPr>
        <w:ind w:left="6480" w:hanging="360"/>
      </w:pPr>
    </w:lvl>
  </w:abstractNum>
  <w:abstractNum w:abstractNumId="2" w15:restartNumberingAfterBreak="0">
    <w:nsid w:val="083D2F0E"/>
    <w:multiLevelType w:val="hybridMultilevel"/>
    <w:tmpl w:val="DC88D458"/>
    <w:lvl w:ilvl="0" w:tplc="C0506A08">
      <w:start w:val="1"/>
      <w:numFmt w:val="decimal"/>
      <w:lvlText w:val="%1."/>
      <w:lvlJc w:val="left"/>
      <w:pPr>
        <w:ind w:left="540" w:hanging="300"/>
      </w:pPr>
    </w:lvl>
    <w:lvl w:ilvl="1" w:tplc="3216EED8">
      <w:numFmt w:val="decimal"/>
      <w:lvlText w:val=""/>
      <w:lvlJc w:val="left"/>
    </w:lvl>
    <w:lvl w:ilvl="2" w:tplc="57BC2B46">
      <w:numFmt w:val="decimal"/>
      <w:lvlText w:val=""/>
      <w:lvlJc w:val="left"/>
    </w:lvl>
    <w:lvl w:ilvl="3" w:tplc="86584626">
      <w:numFmt w:val="decimal"/>
      <w:lvlText w:val=""/>
      <w:lvlJc w:val="left"/>
    </w:lvl>
    <w:lvl w:ilvl="4" w:tplc="80E42EDC">
      <w:numFmt w:val="decimal"/>
      <w:lvlText w:val=""/>
      <w:lvlJc w:val="left"/>
    </w:lvl>
    <w:lvl w:ilvl="5" w:tplc="353A6064">
      <w:numFmt w:val="decimal"/>
      <w:lvlText w:val=""/>
      <w:lvlJc w:val="left"/>
    </w:lvl>
    <w:lvl w:ilvl="6" w:tplc="4A447668">
      <w:numFmt w:val="decimal"/>
      <w:lvlText w:val=""/>
      <w:lvlJc w:val="left"/>
    </w:lvl>
    <w:lvl w:ilvl="7" w:tplc="F864BA96">
      <w:numFmt w:val="decimal"/>
      <w:lvlText w:val=""/>
      <w:lvlJc w:val="left"/>
    </w:lvl>
    <w:lvl w:ilvl="8" w:tplc="B0E6D6A6">
      <w:numFmt w:val="decimal"/>
      <w:lvlText w:val=""/>
      <w:lvlJc w:val="left"/>
    </w:lvl>
  </w:abstractNum>
  <w:abstractNum w:abstractNumId="3" w15:restartNumberingAfterBreak="0">
    <w:nsid w:val="16CC4C27"/>
    <w:multiLevelType w:val="multilevel"/>
    <w:tmpl w:val="75E8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97D90"/>
    <w:multiLevelType w:val="hybridMultilevel"/>
    <w:tmpl w:val="AC3CEBA4"/>
    <w:lvl w:ilvl="0" w:tplc="92D8EE3A">
      <w:start w:val="1"/>
      <w:numFmt w:val="decimal"/>
      <w:lvlText w:val="%1."/>
      <w:lvlJc w:val="left"/>
      <w:pPr>
        <w:ind w:left="540" w:hanging="300"/>
      </w:pPr>
    </w:lvl>
    <w:lvl w:ilvl="1" w:tplc="C846A4D0">
      <w:numFmt w:val="decimal"/>
      <w:lvlText w:val=""/>
      <w:lvlJc w:val="left"/>
    </w:lvl>
    <w:lvl w:ilvl="2" w:tplc="3C40CE32">
      <w:numFmt w:val="decimal"/>
      <w:lvlText w:val=""/>
      <w:lvlJc w:val="left"/>
    </w:lvl>
    <w:lvl w:ilvl="3" w:tplc="E4E4905C">
      <w:numFmt w:val="decimal"/>
      <w:lvlText w:val=""/>
      <w:lvlJc w:val="left"/>
    </w:lvl>
    <w:lvl w:ilvl="4" w:tplc="9372ECF8">
      <w:numFmt w:val="decimal"/>
      <w:lvlText w:val=""/>
      <w:lvlJc w:val="left"/>
    </w:lvl>
    <w:lvl w:ilvl="5" w:tplc="687E3624">
      <w:numFmt w:val="decimal"/>
      <w:lvlText w:val=""/>
      <w:lvlJc w:val="left"/>
    </w:lvl>
    <w:lvl w:ilvl="6" w:tplc="7A8E3F12">
      <w:numFmt w:val="decimal"/>
      <w:lvlText w:val=""/>
      <w:lvlJc w:val="left"/>
    </w:lvl>
    <w:lvl w:ilvl="7" w:tplc="E6C0D59E">
      <w:numFmt w:val="decimal"/>
      <w:lvlText w:val=""/>
      <w:lvlJc w:val="left"/>
    </w:lvl>
    <w:lvl w:ilvl="8" w:tplc="D0DC0AFA">
      <w:numFmt w:val="decimal"/>
      <w:lvlText w:val=""/>
      <w:lvlJc w:val="left"/>
    </w:lvl>
  </w:abstractNum>
  <w:abstractNum w:abstractNumId="5" w15:restartNumberingAfterBreak="0">
    <w:nsid w:val="34BF3773"/>
    <w:multiLevelType w:val="hybridMultilevel"/>
    <w:tmpl w:val="C59EC51C"/>
    <w:lvl w:ilvl="0" w:tplc="5AEA4D3E">
      <w:start w:val="1"/>
      <w:numFmt w:val="decimal"/>
      <w:lvlText w:val="%1."/>
      <w:lvlJc w:val="left"/>
      <w:pPr>
        <w:ind w:left="540" w:hanging="300"/>
      </w:pPr>
    </w:lvl>
    <w:lvl w:ilvl="1" w:tplc="94EA583C">
      <w:numFmt w:val="decimal"/>
      <w:lvlText w:val=""/>
      <w:lvlJc w:val="left"/>
    </w:lvl>
    <w:lvl w:ilvl="2" w:tplc="6D32A30A">
      <w:numFmt w:val="decimal"/>
      <w:lvlText w:val=""/>
      <w:lvlJc w:val="left"/>
    </w:lvl>
    <w:lvl w:ilvl="3" w:tplc="5B289DDE">
      <w:numFmt w:val="decimal"/>
      <w:lvlText w:val=""/>
      <w:lvlJc w:val="left"/>
    </w:lvl>
    <w:lvl w:ilvl="4" w:tplc="BC8610BE">
      <w:numFmt w:val="decimal"/>
      <w:lvlText w:val=""/>
      <w:lvlJc w:val="left"/>
    </w:lvl>
    <w:lvl w:ilvl="5" w:tplc="8D6AA082">
      <w:numFmt w:val="decimal"/>
      <w:lvlText w:val=""/>
      <w:lvlJc w:val="left"/>
    </w:lvl>
    <w:lvl w:ilvl="6" w:tplc="13E2115E">
      <w:numFmt w:val="decimal"/>
      <w:lvlText w:val=""/>
      <w:lvlJc w:val="left"/>
    </w:lvl>
    <w:lvl w:ilvl="7" w:tplc="C4D23030">
      <w:numFmt w:val="decimal"/>
      <w:lvlText w:val=""/>
      <w:lvlJc w:val="left"/>
    </w:lvl>
    <w:lvl w:ilvl="8" w:tplc="0C184ED0">
      <w:numFmt w:val="decimal"/>
      <w:lvlText w:val=""/>
      <w:lvlJc w:val="left"/>
    </w:lvl>
  </w:abstractNum>
  <w:abstractNum w:abstractNumId="6" w15:restartNumberingAfterBreak="0">
    <w:nsid w:val="5A077DA6"/>
    <w:multiLevelType w:val="multilevel"/>
    <w:tmpl w:val="2DC6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772AB0"/>
    <w:multiLevelType w:val="multilevel"/>
    <w:tmpl w:val="AFD27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147690"/>
    <w:multiLevelType w:val="hybridMultilevel"/>
    <w:tmpl w:val="7ACA20F2"/>
    <w:lvl w:ilvl="0" w:tplc="5ED8F49A">
      <w:start w:val="1"/>
      <w:numFmt w:val="bullet"/>
      <w:lvlText w:val="•"/>
      <w:lvlJc w:val="left"/>
      <w:pPr>
        <w:ind w:left="540" w:hanging="270"/>
      </w:pPr>
    </w:lvl>
    <w:lvl w:ilvl="1" w:tplc="5A7E01E2">
      <w:numFmt w:val="decimal"/>
      <w:lvlText w:val=""/>
      <w:lvlJc w:val="left"/>
    </w:lvl>
    <w:lvl w:ilvl="2" w:tplc="A5E6D97E">
      <w:numFmt w:val="decimal"/>
      <w:lvlText w:val=""/>
      <w:lvlJc w:val="left"/>
    </w:lvl>
    <w:lvl w:ilvl="3" w:tplc="3F6801C2">
      <w:numFmt w:val="decimal"/>
      <w:lvlText w:val=""/>
      <w:lvlJc w:val="left"/>
    </w:lvl>
    <w:lvl w:ilvl="4" w:tplc="D2661596">
      <w:numFmt w:val="decimal"/>
      <w:lvlText w:val=""/>
      <w:lvlJc w:val="left"/>
    </w:lvl>
    <w:lvl w:ilvl="5" w:tplc="637E75E2">
      <w:numFmt w:val="decimal"/>
      <w:lvlText w:val=""/>
      <w:lvlJc w:val="left"/>
    </w:lvl>
    <w:lvl w:ilvl="6" w:tplc="E5020F74">
      <w:numFmt w:val="decimal"/>
      <w:lvlText w:val=""/>
      <w:lvlJc w:val="left"/>
    </w:lvl>
    <w:lvl w:ilvl="7" w:tplc="1F267CC0">
      <w:numFmt w:val="decimal"/>
      <w:lvlText w:val=""/>
      <w:lvlJc w:val="left"/>
    </w:lvl>
    <w:lvl w:ilvl="8" w:tplc="75FCB2E8">
      <w:numFmt w:val="decimal"/>
      <w:lvlText w:val=""/>
      <w:lvlJc w:val="left"/>
    </w:lvl>
  </w:abstractNum>
  <w:num w:numId="1">
    <w:abstractNumId w:val="1"/>
    <w:lvlOverride w:ilvl="0">
      <w:startOverride w:val="1"/>
    </w:lvlOverride>
  </w:num>
  <w:num w:numId="2">
    <w:abstractNumId w:val="8"/>
    <w:lvlOverride w:ilvl="0">
      <w:startOverride w:val="1"/>
    </w:lvlOverride>
  </w:num>
  <w:num w:numId="3">
    <w:abstractNumId w:val="0"/>
    <w:lvlOverride w:ilvl="0">
      <w:startOverride w:val="1"/>
    </w:lvlOverride>
  </w:num>
  <w:num w:numId="4">
    <w:abstractNumId w:val="5"/>
    <w:lvlOverride w:ilvl="0">
      <w:startOverride w:val="1"/>
    </w:lvlOverride>
  </w:num>
  <w:num w:numId="5">
    <w:abstractNumId w:val="4"/>
    <w:lvlOverride w:ilvl="0">
      <w:startOverride w:val="1"/>
    </w:lvlOverride>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926"/>
    <w:rsid w:val="006A5FA7"/>
    <w:rsid w:val="0074222C"/>
    <w:rsid w:val="00CF6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BF25"/>
  <w15:docId w15:val="{4D54C5A5-6C34-4B6E-82EB-9BB202F1C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F1729"/>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keepNext/>
      <w:pBdr>
        <w:bottom w:val="single" w:sz="6" w:space="4" w:color="D6DEE8"/>
      </w:pBdr>
      <w:spacing w:before="320" w:after="140"/>
      <w:outlineLvl w:val="0"/>
    </w:pPr>
    <w:rPr>
      <w:b/>
      <w:bCs/>
      <w:sz w:val="30"/>
      <w:szCs w:val="30"/>
    </w:rPr>
  </w:style>
  <w:style w:type="paragraph" w:styleId="Heading2">
    <w:name w:val="heading 2"/>
    <w:qFormat/>
    <w:pPr>
      <w:keepNext/>
      <w:spacing w:before="220" w:after="100"/>
      <w:outlineLvl w:val="1"/>
    </w:pPr>
    <w:rPr>
      <w:b/>
      <w:bCs/>
      <w:color w:val="2563EB"/>
      <w:sz w:val="24"/>
      <w:szCs w:val="24"/>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6A5FA7"/>
    <w:pPr>
      <w:spacing w:before="100" w:beforeAutospacing="1" w:after="100" w:afterAutospacing="1"/>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6A5FA7"/>
    <w:rPr>
      <w:b/>
      <w:bCs/>
    </w:rPr>
  </w:style>
  <w:style w:type="paragraph" w:styleId="Header">
    <w:name w:val="header"/>
    <w:basedOn w:val="Normal"/>
    <w:link w:val="HeaderChar"/>
    <w:uiPriority w:val="99"/>
    <w:unhideWhenUsed/>
    <w:rsid w:val="006A5FA7"/>
    <w:pPr>
      <w:tabs>
        <w:tab w:val="center" w:pos="4513"/>
        <w:tab w:val="right" w:pos="9026"/>
      </w:tabs>
    </w:pPr>
  </w:style>
  <w:style w:type="character" w:customStyle="1" w:styleId="HeaderChar">
    <w:name w:val="Header Char"/>
    <w:basedOn w:val="DefaultParagraphFont"/>
    <w:link w:val="Header"/>
    <w:uiPriority w:val="99"/>
    <w:rsid w:val="006A5FA7"/>
  </w:style>
  <w:style w:type="paragraph" w:styleId="Footer">
    <w:name w:val="footer"/>
    <w:basedOn w:val="Normal"/>
    <w:link w:val="FooterChar"/>
    <w:uiPriority w:val="99"/>
    <w:unhideWhenUsed/>
    <w:rsid w:val="006A5FA7"/>
    <w:pPr>
      <w:tabs>
        <w:tab w:val="center" w:pos="4513"/>
        <w:tab w:val="right" w:pos="9026"/>
      </w:tabs>
    </w:pPr>
  </w:style>
  <w:style w:type="character" w:customStyle="1" w:styleId="FooterChar">
    <w:name w:val="Footer Char"/>
    <w:basedOn w:val="DefaultParagraphFont"/>
    <w:link w:val="Footer"/>
    <w:uiPriority w:val="99"/>
    <w:rsid w:val="006A5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orbit-research.app/" TargetMode="External"/><Relationship Id="rId13" Type="http://schemas.openxmlformats.org/officeDocument/2006/relationships/hyperlink" Target="https://orbit-research.app/privacy" TargetMode="External"/><Relationship Id="rId18" Type="http://schemas.openxmlformats.org/officeDocument/2006/relationships/hyperlink" Target="https://orbit-research.app/faq"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orbit-research.app" TargetMode="External"/><Relationship Id="rId17" Type="http://schemas.openxmlformats.org/officeDocument/2006/relationships/hyperlink" Target="https://orbit-research.app" TargetMode="External"/><Relationship Id="rId2" Type="http://schemas.openxmlformats.org/officeDocument/2006/relationships/styles" Target="styles.xml"/><Relationship Id="rId16" Type="http://schemas.openxmlformats.org/officeDocument/2006/relationships/hyperlink" Target="mailto:adisingh.cs@gmai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counts.google.com/signup" TargetMode="External"/><Relationship Id="rId5" Type="http://schemas.openxmlformats.org/officeDocument/2006/relationships/footnotes" Target="footnotes.xml"/><Relationship Id="rId15" Type="http://schemas.openxmlformats.org/officeDocument/2006/relationships/hyperlink" Target="mailto:adisingh.cs@gmail.com" TargetMode="External"/><Relationship Id="rId10" Type="http://schemas.openxmlformats.org/officeDocument/2006/relationships/hyperlink" Target="https://orbit-research.app"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satpathy@isical.ac.in" TargetMode="External"/><Relationship Id="rId14" Type="http://schemas.openxmlformats.org/officeDocument/2006/relationships/hyperlink" Target="https://orbit-research.app/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2045</Words>
  <Characters>11660</Characters>
  <Application>Microsoft Office Word</Application>
  <DocSecurity>0</DocSecurity>
  <Lines>97</Lines>
  <Paragraphs>27</Paragraphs>
  <ScaleCrop>false</ScaleCrop>
  <Company/>
  <LinksUpToDate>false</LinksUpToDate>
  <CharactersWithSpaces>13678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ORBIT for ISI Kolkata: Getting started</dc:title>
  <dc:creator>Orbit Research</dc:creator>
  <dc:description>Introduction to ORBIT, how to sign up with an ISI email, the tools, and FAQ.</dc:description>
  <cp:lastModifiedBy>User</cp:lastModifiedBy>
  <cp:revision>2</cp:revision>
  <dcterms:created xsi:type="dcterms:W3CDTF">2026-10-14T14:06:00Z</dcterms:created>
  <dcterms:modified xsi:type="dcterms:W3CDTF">2026-10-31T04:00:00Z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a03fa4c59b2d30e860529540eed43ae4c5b56f87b68052dc619f61827052e364</vt:lpwstr>
  </property>
</Properties>
</file>