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58" w:rsidRDefault="00E03658" w:rsidP="00E03658">
      <w:pPr>
        <w:pStyle w:val="Title"/>
        <w:jc w:val="left"/>
        <w:rPr>
          <w:color w:val="000000"/>
        </w:rPr>
      </w:pPr>
    </w:p>
    <w:p w:rsidR="00E03658" w:rsidRDefault="00E03658" w:rsidP="00E03658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658" w:rsidRDefault="00E03658" w:rsidP="00E03658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E03658" w:rsidRDefault="00E03658" w:rsidP="00E03658">
      <w:pPr>
        <w:pStyle w:val="Heading1"/>
        <w:rPr>
          <w:rFonts w:ascii="Times New Roman" w:hAnsi="Times New Roman"/>
          <w:color w:val="000000"/>
          <w:sz w:val="24"/>
        </w:rPr>
      </w:pPr>
    </w:p>
    <w:p w:rsidR="00E03658" w:rsidRPr="0023445A" w:rsidRDefault="00E03658" w:rsidP="00E03658"/>
    <w:p w:rsidR="00E03658" w:rsidRDefault="00E03658" w:rsidP="00E03658">
      <w:pPr>
        <w:pStyle w:val="Heading1"/>
        <w:rPr>
          <w:i/>
          <w:iCs/>
        </w:rPr>
      </w:pPr>
    </w:p>
    <w:p w:rsidR="00E03658" w:rsidRDefault="00E03658" w:rsidP="00E03658">
      <w:pPr>
        <w:pStyle w:val="Heading1"/>
        <w:rPr>
          <w:i/>
          <w:iCs/>
        </w:rPr>
      </w:pPr>
    </w:p>
    <w:p w:rsidR="00E03658" w:rsidRDefault="00E03658" w:rsidP="00E03658">
      <w:pPr>
        <w:pStyle w:val="Heading1"/>
        <w:rPr>
          <w:i/>
          <w:iCs/>
        </w:rPr>
      </w:pPr>
    </w:p>
    <w:p w:rsidR="00E03658" w:rsidRDefault="00E03658" w:rsidP="00E03658">
      <w:pPr>
        <w:pStyle w:val="Heading1"/>
        <w:rPr>
          <w:i/>
          <w:iCs/>
        </w:rPr>
      </w:pPr>
    </w:p>
    <w:p w:rsidR="00E03658" w:rsidRPr="00886B9D" w:rsidRDefault="00E03658" w:rsidP="00E03658">
      <w:pPr>
        <w:pStyle w:val="Heading1"/>
        <w:rPr>
          <w:rFonts w:ascii="Times New Roman" w:hAnsi="Times New Roman"/>
          <w:b w:val="0"/>
          <w:bCs/>
          <w:iCs/>
        </w:rPr>
      </w:pPr>
      <w:r w:rsidRPr="009B21D9">
        <w:rPr>
          <w:rFonts w:ascii="Times New Roman" w:hAnsi="Times New Roman"/>
          <w:iCs/>
        </w:rPr>
        <w:t xml:space="preserve">                 </w:t>
      </w:r>
      <w:r w:rsidRPr="00886B9D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E03658" w:rsidRPr="00886B9D" w:rsidRDefault="00E03658" w:rsidP="00E03658">
      <w:pPr>
        <w:ind w:right="-990"/>
        <w:rPr>
          <w:bCs/>
        </w:rPr>
      </w:pPr>
    </w:p>
    <w:p w:rsidR="00E03658" w:rsidRPr="00886B9D" w:rsidRDefault="00E03658" w:rsidP="00E03658">
      <w:pPr>
        <w:jc w:val="center"/>
        <w:rPr>
          <w:bCs/>
          <w:sz w:val="36"/>
        </w:rPr>
      </w:pPr>
      <w:r w:rsidRPr="00886B9D">
        <w:rPr>
          <w:bCs/>
          <w:sz w:val="36"/>
        </w:rPr>
        <w:t>Monday Colloquium</w:t>
      </w:r>
    </w:p>
    <w:p w:rsidR="00E03658" w:rsidRPr="009B21D9" w:rsidRDefault="00E03658" w:rsidP="00E03658">
      <w:pPr>
        <w:jc w:val="center"/>
        <w:rPr>
          <w:b/>
          <w:sz w:val="36"/>
        </w:rPr>
      </w:pPr>
    </w:p>
    <w:p w:rsidR="00E03658" w:rsidRPr="009B21D9" w:rsidRDefault="00E03658" w:rsidP="00E03658">
      <w:pPr>
        <w:jc w:val="both"/>
        <w:rPr>
          <w:sz w:val="36"/>
        </w:rPr>
      </w:pPr>
      <w:r w:rsidRPr="009B21D9">
        <w:rPr>
          <w:b/>
          <w:sz w:val="36"/>
        </w:rPr>
        <w:t xml:space="preserve">     </w:t>
      </w:r>
      <w:proofErr w:type="gramStart"/>
      <w:r w:rsidRPr="009B21D9">
        <w:rPr>
          <w:sz w:val="36"/>
        </w:rPr>
        <w:t>Date :</w:t>
      </w:r>
      <w:proofErr w:type="gramEnd"/>
      <w:r w:rsidRPr="009B21D9">
        <w:rPr>
          <w:sz w:val="36"/>
        </w:rPr>
        <w:t xml:space="preserve"> </w:t>
      </w:r>
      <w:r>
        <w:rPr>
          <w:sz w:val="36"/>
        </w:rPr>
        <w:t>June 05, 2017</w:t>
      </w:r>
      <w:r w:rsidRPr="009B21D9">
        <w:rPr>
          <w:sz w:val="36"/>
        </w:rPr>
        <w:t xml:space="preserve">                        Time :  4.15 p.m. </w:t>
      </w:r>
    </w:p>
    <w:p w:rsidR="00E03658" w:rsidRDefault="00E03658" w:rsidP="00E03658">
      <w:pPr>
        <w:jc w:val="both"/>
        <w:rPr>
          <w:b/>
          <w:sz w:val="36"/>
        </w:rPr>
      </w:pPr>
    </w:p>
    <w:p w:rsidR="00E03658" w:rsidRPr="009B21D9" w:rsidRDefault="00E03658" w:rsidP="00E03658">
      <w:pPr>
        <w:jc w:val="both"/>
        <w:rPr>
          <w:b/>
          <w:sz w:val="36"/>
        </w:rPr>
      </w:pPr>
    </w:p>
    <w:p w:rsidR="00E03658" w:rsidRPr="009B21D9" w:rsidRDefault="00E03658" w:rsidP="00E03658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E03658" w:rsidRDefault="00E03658" w:rsidP="00E03658">
      <w:pPr>
        <w:jc w:val="center"/>
        <w:rPr>
          <w:color w:val="333333"/>
          <w:sz w:val="17"/>
          <w:szCs w:val="17"/>
        </w:rPr>
      </w:pPr>
    </w:p>
    <w:p w:rsidR="00E03658" w:rsidRDefault="00E03658" w:rsidP="00E03658">
      <w:pPr>
        <w:jc w:val="right"/>
        <w:rPr>
          <w:rFonts w:ascii="Verdana" w:hAnsi="Verdana"/>
          <w:color w:val="333333"/>
          <w:sz w:val="36"/>
          <w:szCs w:val="36"/>
        </w:rPr>
      </w:pPr>
      <w:r w:rsidRPr="003617BE">
        <w:rPr>
          <w:rFonts w:ascii="Verdana" w:hAnsi="Verdana"/>
          <w:color w:val="333333"/>
          <w:sz w:val="36"/>
          <w:szCs w:val="36"/>
        </w:rPr>
        <w:t xml:space="preserve">            </w:t>
      </w:r>
      <w:r>
        <w:rPr>
          <w:rFonts w:ascii="Verdana" w:hAnsi="Verdana"/>
          <w:color w:val="333333"/>
          <w:sz w:val="36"/>
          <w:szCs w:val="36"/>
        </w:rPr>
        <w:t>                               </w:t>
      </w:r>
    </w:p>
    <w:p w:rsidR="00E03658" w:rsidRPr="001E3C8A" w:rsidRDefault="00E03658" w:rsidP="00E03658">
      <w:pPr>
        <w:tabs>
          <w:tab w:val="left" w:pos="720"/>
          <w:tab w:val="center" w:pos="4680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spellStart"/>
      <w:r w:rsidRPr="001E3C8A">
        <w:rPr>
          <w:sz w:val="36"/>
          <w:szCs w:val="36"/>
        </w:rPr>
        <w:t>Rohit</w:t>
      </w:r>
      <w:proofErr w:type="spellEnd"/>
      <w:r w:rsidRPr="001E3C8A">
        <w:rPr>
          <w:sz w:val="36"/>
          <w:szCs w:val="36"/>
        </w:rPr>
        <w:t xml:space="preserve"> </w:t>
      </w:r>
      <w:proofErr w:type="spellStart"/>
      <w:r w:rsidRPr="001E3C8A">
        <w:rPr>
          <w:sz w:val="36"/>
          <w:szCs w:val="36"/>
        </w:rPr>
        <w:t>Dilip</w:t>
      </w:r>
      <w:proofErr w:type="spellEnd"/>
      <w:r w:rsidRPr="001E3C8A">
        <w:rPr>
          <w:sz w:val="36"/>
          <w:szCs w:val="36"/>
        </w:rPr>
        <w:t xml:space="preserve"> </w:t>
      </w:r>
      <w:proofErr w:type="spellStart"/>
      <w:r w:rsidRPr="001E3C8A">
        <w:rPr>
          <w:sz w:val="36"/>
          <w:szCs w:val="36"/>
        </w:rPr>
        <w:t>Holkar</w:t>
      </w:r>
      <w:proofErr w:type="spellEnd"/>
    </w:p>
    <w:p w:rsidR="00E03658" w:rsidRPr="001E3C8A" w:rsidRDefault="00E03658" w:rsidP="00E03658">
      <w:pPr>
        <w:jc w:val="center"/>
        <w:rPr>
          <w:sz w:val="36"/>
          <w:szCs w:val="36"/>
        </w:rPr>
      </w:pPr>
      <w:r w:rsidRPr="001E3C8A">
        <w:rPr>
          <w:sz w:val="36"/>
          <w:szCs w:val="36"/>
        </w:rPr>
        <w:t xml:space="preserve">IISER </w:t>
      </w:r>
      <w:proofErr w:type="spellStart"/>
      <w:r w:rsidRPr="001E3C8A">
        <w:rPr>
          <w:sz w:val="36"/>
          <w:szCs w:val="36"/>
        </w:rPr>
        <w:t>Pune</w:t>
      </w:r>
      <w:proofErr w:type="spellEnd"/>
    </w:p>
    <w:p w:rsidR="00E03658" w:rsidRPr="001E3C8A" w:rsidRDefault="00E03658" w:rsidP="00E03658">
      <w:pPr>
        <w:jc w:val="center"/>
        <w:rPr>
          <w:color w:val="333333"/>
          <w:sz w:val="36"/>
          <w:szCs w:val="36"/>
        </w:rPr>
      </w:pPr>
    </w:p>
    <w:p w:rsidR="00E03658" w:rsidRPr="00896DF9" w:rsidRDefault="00E03658" w:rsidP="00E03658">
      <w:pPr>
        <w:jc w:val="center"/>
        <w:rPr>
          <w:sz w:val="32"/>
          <w:szCs w:val="32"/>
        </w:rPr>
      </w:pPr>
      <w:r w:rsidRPr="00896DF9">
        <w:rPr>
          <w:sz w:val="32"/>
          <w:szCs w:val="32"/>
        </w:rPr>
        <w:t xml:space="preserve">Locally free actions of </w:t>
      </w:r>
      <w:proofErr w:type="spellStart"/>
      <w:r w:rsidRPr="00896DF9">
        <w:rPr>
          <w:sz w:val="32"/>
          <w:szCs w:val="32"/>
        </w:rPr>
        <w:t>groupoids</w:t>
      </w:r>
      <w:proofErr w:type="spellEnd"/>
      <w:r w:rsidRPr="00896DF9">
        <w:rPr>
          <w:sz w:val="32"/>
          <w:szCs w:val="32"/>
        </w:rPr>
        <w:t xml:space="preserve"> and proper correspondences</w:t>
      </w:r>
    </w:p>
    <w:p w:rsidR="00E03658" w:rsidRPr="00707502" w:rsidRDefault="00E03658" w:rsidP="00E03658">
      <w:pPr>
        <w:jc w:val="center"/>
        <w:rPr>
          <w:color w:val="333333"/>
          <w:sz w:val="36"/>
          <w:szCs w:val="36"/>
        </w:rPr>
      </w:pPr>
    </w:p>
    <w:p w:rsidR="00E03658" w:rsidRDefault="00E03658" w:rsidP="00E03658">
      <w:pPr>
        <w:jc w:val="center"/>
        <w:rPr>
          <w:bCs/>
          <w:sz w:val="28"/>
          <w:szCs w:val="28"/>
        </w:rPr>
      </w:pPr>
      <w:r w:rsidRPr="00E02AAB">
        <w:rPr>
          <w:bCs/>
          <w:sz w:val="28"/>
          <w:szCs w:val="28"/>
        </w:rPr>
        <w:t xml:space="preserve">  Abstract</w:t>
      </w:r>
    </w:p>
    <w:p w:rsidR="00E03658" w:rsidRPr="00E02AAB" w:rsidRDefault="00E03658" w:rsidP="00E03658">
      <w:pPr>
        <w:jc w:val="center"/>
        <w:rPr>
          <w:bCs/>
          <w:sz w:val="28"/>
          <w:szCs w:val="28"/>
        </w:rPr>
      </w:pPr>
    </w:p>
    <w:p w:rsidR="00E03658" w:rsidRDefault="00E03658" w:rsidP="00E03658">
      <w:r>
        <w:t xml:space="preserve">An action of a group on a space is called locally free if the isotropy </w:t>
      </w:r>
      <w:proofErr w:type="gramStart"/>
      <w:r>
        <w:t>groups  are</w:t>
      </w:r>
      <w:proofErr w:type="gramEnd"/>
      <w:r>
        <w:t xml:space="preserve"> discrete. However, this definition does </w:t>
      </w:r>
      <w:proofErr w:type="spellStart"/>
      <w:r>
        <w:t>notgeneralise</w:t>
      </w:r>
      <w:proofErr w:type="spellEnd"/>
      <w:r>
        <w:t xml:space="preserve"> to </w:t>
      </w:r>
      <w:proofErr w:type="spellStart"/>
      <w:r>
        <w:t>groupoids</w:t>
      </w:r>
      <w:proofErr w:type="spellEnd"/>
      <w:r>
        <w:t>. In the first part of the talk, we shall discuss how one may define various types of locally free actions for </w:t>
      </w:r>
      <w:proofErr w:type="spellStart"/>
      <w:r>
        <w:t>groupoids</w:t>
      </w:r>
      <w:proofErr w:type="spellEnd"/>
      <w:r>
        <w:t>. Among these types, locally strongly locally free actions of </w:t>
      </w:r>
      <w:proofErr w:type="spellStart"/>
      <w:r>
        <w:t>groupoid</w:t>
      </w:r>
      <w:proofErr w:type="spellEnd"/>
      <w:r>
        <w:t xml:space="preserve"> play a vital role in defining a proper topological correspondence which we shall discuss during the latter part of the talk.                                 </w:t>
      </w:r>
    </w:p>
    <w:p w:rsidR="00E03658" w:rsidRDefault="00E03658" w:rsidP="00E03658">
      <w:pPr>
        <w:rPr>
          <w:sz w:val="22"/>
          <w:szCs w:val="22"/>
        </w:rPr>
      </w:pPr>
    </w:p>
    <w:p w:rsidR="00E03658" w:rsidRPr="009B21D9" w:rsidRDefault="00E03658" w:rsidP="00E03658">
      <w:pPr>
        <w:rPr>
          <w:sz w:val="22"/>
          <w:szCs w:val="22"/>
        </w:rPr>
      </w:pPr>
    </w:p>
    <w:p w:rsidR="00E03658" w:rsidRPr="009B21D9" w:rsidRDefault="00E03658" w:rsidP="00E03658">
      <w:pPr>
        <w:rPr>
          <w:sz w:val="22"/>
          <w:szCs w:val="22"/>
        </w:rPr>
      </w:pPr>
    </w:p>
    <w:p w:rsidR="00E03658" w:rsidRPr="009B21D9" w:rsidRDefault="00E03658" w:rsidP="00E03658">
      <w:pPr>
        <w:pStyle w:val="BodyText"/>
        <w:jc w:val="center"/>
        <w:rPr>
          <w:b/>
        </w:rPr>
      </w:pPr>
      <w:r w:rsidRPr="009B21D9">
        <w:rPr>
          <w:b/>
        </w:rPr>
        <w:t>ALL ARE CORDIALLY INVITED</w:t>
      </w:r>
    </w:p>
    <w:p w:rsidR="00E03658" w:rsidRPr="009B21D9" w:rsidRDefault="00E03658" w:rsidP="00E03658">
      <w:pPr>
        <w:pStyle w:val="Title"/>
        <w:jc w:val="left"/>
        <w:rPr>
          <w:color w:val="000000"/>
        </w:rPr>
      </w:pPr>
    </w:p>
    <w:p w:rsidR="00E03658" w:rsidRPr="009B21D9" w:rsidRDefault="00E03658" w:rsidP="00E03658">
      <w:pPr>
        <w:pStyle w:val="Title"/>
        <w:jc w:val="left"/>
        <w:rPr>
          <w:color w:val="000000"/>
        </w:rPr>
      </w:pPr>
    </w:p>
    <w:p w:rsidR="00252CBA" w:rsidRDefault="00252CBA"/>
    <w:sectPr w:rsidR="00252CBA" w:rsidSect="0025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3658"/>
    <w:rsid w:val="00252CBA"/>
    <w:rsid w:val="00E0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3658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658"/>
    <w:rPr>
      <w:rFonts w:ascii="Benguiat Frisky" w:eastAsia="Times New Roman" w:hAnsi="Benguiat Frisky" w:cs="Times New Roman"/>
      <w:b/>
      <w:sz w:val="36"/>
      <w:szCs w:val="24"/>
    </w:rPr>
  </w:style>
  <w:style w:type="paragraph" w:styleId="Title">
    <w:name w:val="Title"/>
    <w:basedOn w:val="Normal"/>
    <w:link w:val="TitleChar"/>
    <w:qFormat/>
    <w:rsid w:val="00E03658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E0365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E0365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0365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2017-05-12T06:35:00Z</dcterms:created>
  <dcterms:modified xsi:type="dcterms:W3CDTF">2017-05-12T06:36:00Z</dcterms:modified>
</cp:coreProperties>
</file>