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E5" w:rsidRDefault="00561AE5" w:rsidP="00561AE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AE5" w:rsidRDefault="00561AE5" w:rsidP="00561AE5">
      <w:pPr>
        <w:ind w:left="-658" w:right="-823"/>
        <w:jc w:val="center"/>
        <w:rPr>
          <w:rFonts w:ascii="Times" w:hAnsi="Times"/>
          <w:sz w:val="36"/>
        </w:rPr>
      </w:pPr>
    </w:p>
    <w:p w:rsidR="00561AE5" w:rsidRDefault="00561AE5" w:rsidP="00561AE5">
      <w:pPr>
        <w:ind w:left="-658" w:right="-823"/>
        <w:rPr>
          <w:rFonts w:ascii="Times" w:hAnsi="Times"/>
          <w:sz w:val="36"/>
        </w:rPr>
      </w:pPr>
    </w:p>
    <w:p w:rsidR="00561AE5" w:rsidRPr="006434BC" w:rsidRDefault="00561AE5" w:rsidP="00561AE5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561AE5" w:rsidRPr="006434BC" w:rsidRDefault="00561AE5" w:rsidP="00561AE5">
      <w:pPr>
        <w:jc w:val="center"/>
        <w:rPr>
          <w:sz w:val="36"/>
        </w:rPr>
      </w:pPr>
    </w:p>
    <w:p w:rsidR="00561AE5" w:rsidRPr="006434BC" w:rsidRDefault="00561AE5" w:rsidP="00561AE5">
      <w:pPr>
        <w:pStyle w:val="Subtitle"/>
        <w:rPr>
          <w:rFonts w:ascii="Times New Roman" w:hAnsi="Times New Roman"/>
          <w:sz w:val="36"/>
        </w:rPr>
      </w:pPr>
      <w:r w:rsidRPr="006434BC">
        <w:rPr>
          <w:rFonts w:ascii="Times New Roman" w:hAnsi="Times New Roman"/>
          <w:sz w:val="36"/>
        </w:rPr>
        <w:t>Seminar</w:t>
      </w:r>
    </w:p>
    <w:p w:rsidR="00561AE5" w:rsidRPr="006434BC" w:rsidRDefault="00561AE5" w:rsidP="00561AE5">
      <w:pPr>
        <w:pStyle w:val="BodyText"/>
      </w:pPr>
    </w:p>
    <w:p w:rsidR="00561AE5" w:rsidRPr="006434BC" w:rsidRDefault="00561AE5" w:rsidP="00561AE5">
      <w:pPr>
        <w:pStyle w:val="BodyText"/>
      </w:pPr>
    </w:p>
    <w:p w:rsidR="00561AE5" w:rsidRPr="006434BC" w:rsidRDefault="00561AE5" w:rsidP="00561AE5">
      <w:pPr>
        <w:jc w:val="center"/>
        <w:rPr>
          <w:sz w:val="36"/>
        </w:rPr>
      </w:pP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r>
        <w:rPr>
          <w:sz w:val="36"/>
        </w:rPr>
        <w:t>November 14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Time :  04:15</w:t>
      </w:r>
      <w:r w:rsidRPr="006434BC">
        <w:rPr>
          <w:sz w:val="36"/>
        </w:rPr>
        <w:t xml:space="preserve"> p.m.</w:t>
      </w:r>
    </w:p>
    <w:p w:rsidR="00561AE5" w:rsidRPr="006434BC" w:rsidRDefault="00561AE5" w:rsidP="00561AE5">
      <w:pPr>
        <w:shd w:val="clear" w:color="auto" w:fill="FFFFFF"/>
        <w:jc w:val="center"/>
        <w:rPr>
          <w:color w:val="333333"/>
          <w:sz w:val="17"/>
          <w:szCs w:val="17"/>
        </w:rPr>
      </w:pPr>
    </w:p>
    <w:p w:rsidR="00561AE5" w:rsidRPr="006434BC" w:rsidRDefault="00561AE5" w:rsidP="00561AE5">
      <w:pPr>
        <w:tabs>
          <w:tab w:val="left" w:pos="1230"/>
        </w:tabs>
        <w:jc w:val="center"/>
        <w:rPr>
          <w:b/>
          <w:sz w:val="36"/>
        </w:rPr>
      </w:pPr>
    </w:p>
    <w:p w:rsidR="00561AE5" w:rsidRPr="006434BC" w:rsidRDefault="00561AE5" w:rsidP="00561AE5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561AE5" w:rsidRPr="006434BC" w:rsidRDefault="00561AE5" w:rsidP="00561AE5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561AE5" w:rsidRPr="00EF63F5" w:rsidRDefault="00561AE5" w:rsidP="00561AE5">
      <w:pPr>
        <w:jc w:val="center"/>
        <w:rPr>
          <w:sz w:val="36"/>
          <w:szCs w:val="36"/>
        </w:rPr>
      </w:pPr>
      <w:proofErr w:type="spellStart"/>
      <w:r w:rsidRPr="00EF63F5">
        <w:rPr>
          <w:sz w:val="36"/>
          <w:szCs w:val="36"/>
        </w:rPr>
        <w:t>Sukrit</w:t>
      </w:r>
      <w:proofErr w:type="spellEnd"/>
      <w:r w:rsidRPr="00EF63F5">
        <w:rPr>
          <w:sz w:val="36"/>
          <w:szCs w:val="36"/>
        </w:rPr>
        <w:t xml:space="preserve"> </w:t>
      </w:r>
      <w:proofErr w:type="spellStart"/>
      <w:r w:rsidRPr="00EF63F5">
        <w:rPr>
          <w:sz w:val="36"/>
          <w:szCs w:val="36"/>
        </w:rPr>
        <w:t>Chakraborty</w:t>
      </w:r>
      <w:proofErr w:type="spellEnd"/>
    </w:p>
    <w:p w:rsidR="00561AE5" w:rsidRPr="00EF63F5" w:rsidRDefault="00561AE5" w:rsidP="00561AE5">
      <w:pPr>
        <w:jc w:val="center"/>
        <w:rPr>
          <w:sz w:val="36"/>
          <w:szCs w:val="36"/>
        </w:rPr>
      </w:pPr>
      <w:r w:rsidRPr="00EF63F5">
        <w:rPr>
          <w:sz w:val="36"/>
          <w:szCs w:val="36"/>
        </w:rPr>
        <w:t>ISI Kolkata</w:t>
      </w:r>
    </w:p>
    <w:p w:rsidR="00561AE5" w:rsidRDefault="00561AE5" w:rsidP="00561AE5">
      <w:pPr>
        <w:pStyle w:val="Heading2"/>
        <w:rPr>
          <w:rFonts w:ascii="Times New Roman" w:hAnsi="Times New Roman"/>
          <w:sz w:val="36"/>
          <w:szCs w:val="36"/>
        </w:rPr>
      </w:pPr>
    </w:p>
    <w:p w:rsidR="00561AE5" w:rsidRPr="00B7124F" w:rsidRDefault="00561AE5" w:rsidP="00561AE5"/>
    <w:p w:rsidR="00561AE5" w:rsidRPr="00413686" w:rsidRDefault="00561AE5" w:rsidP="00561AE5">
      <w:pPr>
        <w:jc w:val="center"/>
        <w:rPr>
          <w:sz w:val="36"/>
          <w:szCs w:val="36"/>
        </w:rPr>
      </w:pPr>
      <w:r w:rsidRPr="00413686">
        <w:rPr>
          <w:sz w:val="36"/>
          <w:szCs w:val="36"/>
        </w:rPr>
        <w:t>Boolean convolutions and regular variation</w:t>
      </w:r>
    </w:p>
    <w:p w:rsidR="00561AE5" w:rsidRPr="00413686" w:rsidRDefault="00561AE5" w:rsidP="00561AE5">
      <w:pPr>
        <w:jc w:val="center"/>
        <w:rPr>
          <w:sz w:val="36"/>
          <w:szCs w:val="36"/>
        </w:rPr>
      </w:pPr>
    </w:p>
    <w:p w:rsidR="00561AE5" w:rsidRDefault="00561AE5" w:rsidP="00561AE5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561AE5" w:rsidRDefault="00561AE5" w:rsidP="00561AE5">
      <w:pPr>
        <w:rPr>
          <w:sz w:val="32"/>
        </w:rPr>
      </w:pPr>
    </w:p>
    <w:p w:rsidR="00561AE5" w:rsidRPr="009A32CF" w:rsidRDefault="00561AE5" w:rsidP="00561AE5">
      <w:pPr>
        <w:jc w:val="both"/>
        <w:rPr>
          <w:sz w:val="22"/>
          <w:szCs w:val="22"/>
        </w:rPr>
      </w:pPr>
    </w:p>
    <w:p w:rsidR="00561AE5" w:rsidRPr="00D66B58" w:rsidRDefault="00561AE5" w:rsidP="00561AE5">
      <w:pPr>
        <w:jc w:val="both"/>
        <w:rPr>
          <w:sz w:val="22"/>
          <w:szCs w:val="22"/>
        </w:rPr>
      </w:pPr>
      <w:r w:rsidRPr="00D66B58">
        <w:rPr>
          <w:sz w:val="22"/>
          <w:szCs w:val="22"/>
        </w:rPr>
        <w:t>Boolean independence is one of the three main concepts of independence</w:t>
      </w:r>
      <w:r>
        <w:rPr>
          <w:sz w:val="22"/>
          <w:szCs w:val="22"/>
        </w:rPr>
        <w:t xml:space="preserve"> </w:t>
      </w:r>
      <w:r w:rsidRPr="00D66B58">
        <w:rPr>
          <w:sz w:val="22"/>
          <w:szCs w:val="22"/>
        </w:rPr>
        <w:t>arising in non-commutative probability theory. We shall define additive</w:t>
      </w:r>
      <w:r>
        <w:rPr>
          <w:sz w:val="22"/>
          <w:szCs w:val="22"/>
        </w:rPr>
        <w:t xml:space="preserve"> </w:t>
      </w:r>
      <w:r w:rsidRPr="00D66B58">
        <w:rPr>
          <w:sz w:val="22"/>
          <w:szCs w:val="22"/>
        </w:rPr>
        <w:t>and multiplicative Boolean convolutions. We shall also see what happens</w:t>
      </w:r>
      <w:r>
        <w:rPr>
          <w:sz w:val="22"/>
          <w:szCs w:val="22"/>
        </w:rPr>
        <w:t xml:space="preserve"> </w:t>
      </w:r>
      <w:r w:rsidRPr="00D66B58">
        <w:rPr>
          <w:sz w:val="22"/>
          <w:szCs w:val="22"/>
        </w:rPr>
        <w:t>to the Boolean additive and multiplicative convolutions of two</w:t>
      </w:r>
      <w:r>
        <w:rPr>
          <w:sz w:val="22"/>
          <w:szCs w:val="22"/>
        </w:rPr>
        <w:t xml:space="preserve"> </w:t>
      </w:r>
      <w:r w:rsidRPr="00D66B58">
        <w:rPr>
          <w:sz w:val="22"/>
          <w:szCs w:val="22"/>
        </w:rPr>
        <w:t>probability measures which have regularly varying tail indices.  As an</w:t>
      </w:r>
      <w:r>
        <w:rPr>
          <w:sz w:val="22"/>
          <w:szCs w:val="22"/>
        </w:rPr>
        <w:t xml:space="preserve"> </w:t>
      </w:r>
      <w:r w:rsidRPr="00D66B58">
        <w:rPr>
          <w:sz w:val="22"/>
          <w:szCs w:val="22"/>
        </w:rPr>
        <w:t>application we shall point out a very interesting property of the</w:t>
      </w:r>
      <w:r>
        <w:rPr>
          <w:sz w:val="22"/>
          <w:szCs w:val="22"/>
        </w:rPr>
        <w:t xml:space="preserve"> </w:t>
      </w:r>
      <w:proofErr w:type="spellStart"/>
      <w:r w:rsidRPr="00D66B58">
        <w:rPr>
          <w:sz w:val="22"/>
          <w:szCs w:val="22"/>
        </w:rPr>
        <w:t>Belinschi-Nica</w:t>
      </w:r>
      <w:proofErr w:type="spellEnd"/>
      <w:r w:rsidRPr="00D66B58">
        <w:rPr>
          <w:sz w:val="22"/>
          <w:szCs w:val="22"/>
        </w:rPr>
        <w:t xml:space="preserve"> map which is also called the free infinitely divisible</w:t>
      </w:r>
      <w:r>
        <w:rPr>
          <w:sz w:val="22"/>
          <w:szCs w:val="22"/>
        </w:rPr>
        <w:t xml:space="preserve"> </w:t>
      </w:r>
      <w:r w:rsidRPr="00D66B58">
        <w:rPr>
          <w:sz w:val="22"/>
          <w:szCs w:val="22"/>
        </w:rPr>
        <w:t xml:space="preserve">indicator. This is a joint work with </w:t>
      </w:r>
      <w:proofErr w:type="spellStart"/>
      <w:r w:rsidRPr="00D66B58">
        <w:rPr>
          <w:sz w:val="22"/>
          <w:szCs w:val="22"/>
        </w:rPr>
        <w:t>Rajat</w:t>
      </w:r>
      <w:proofErr w:type="spellEnd"/>
      <w:r w:rsidRPr="00D66B58">
        <w:rPr>
          <w:sz w:val="22"/>
          <w:szCs w:val="22"/>
        </w:rPr>
        <w:t xml:space="preserve"> </w:t>
      </w:r>
      <w:proofErr w:type="spellStart"/>
      <w:r w:rsidRPr="00D66B58">
        <w:rPr>
          <w:sz w:val="22"/>
          <w:szCs w:val="22"/>
        </w:rPr>
        <w:t>Subhra</w:t>
      </w:r>
      <w:proofErr w:type="spellEnd"/>
      <w:r w:rsidRPr="00D66B58">
        <w:rPr>
          <w:sz w:val="22"/>
          <w:szCs w:val="22"/>
        </w:rPr>
        <w:t xml:space="preserve"> </w:t>
      </w:r>
      <w:proofErr w:type="spellStart"/>
      <w:r w:rsidRPr="00D66B58">
        <w:rPr>
          <w:sz w:val="22"/>
          <w:szCs w:val="22"/>
        </w:rPr>
        <w:t>Hazra</w:t>
      </w:r>
      <w:proofErr w:type="spellEnd"/>
      <w:r w:rsidRPr="00D66B58">
        <w:rPr>
          <w:sz w:val="22"/>
          <w:szCs w:val="22"/>
        </w:rPr>
        <w:t>.</w:t>
      </w:r>
    </w:p>
    <w:p w:rsidR="00561AE5" w:rsidRPr="00D66B58" w:rsidRDefault="00561AE5" w:rsidP="00561AE5">
      <w:pPr>
        <w:jc w:val="both"/>
        <w:rPr>
          <w:sz w:val="22"/>
          <w:szCs w:val="22"/>
        </w:rPr>
      </w:pPr>
    </w:p>
    <w:p w:rsidR="00561AE5" w:rsidRDefault="00561AE5" w:rsidP="00561AE5">
      <w:pPr>
        <w:jc w:val="both"/>
        <w:rPr>
          <w:sz w:val="22"/>
          <w:szCs w:val="22"/>
        </w:rPr>
      </w:pPr>
    </w:p>
    <w:p w:rsidR="00561AE5" w:rsidRPr="00403C5B" w:rsidRDefault="00561AE5" w:rsidP="00561AE5">
      <w:pPr>
        <w:jc w:val="both"/>
        <w:rPr>
          <w:sz w:val="22"/>
          <w:szCs w:val="22"/>
        </w:rPr>
      </w:pPr>
    </w:p>
    <w:p w:rsidR="00561AE5" w:rsidRPr="006434BC" w:rsidRDefault="00561AE5" w:rsidP="00561AE5"/>
    <w:p w:rsidR="00561AE5" w:rsidRPr="006434BC" w:rsidRDefault="00561AE5" w:rsidP="00561AE5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561AE5" w:rsidRPr="006434BC" w:rsidRDefault="00561AE5" w:rsidP="00561AE5">
      <w:pPr>
        <w:rPr>
          <w:sz w:val="22"/>
          <w:szCs w:val="22"/>
        </w:rPr>
      </w:pPr>
    </w:p>
    <w:p w:rsidR="00561AE5" w:rsidRDefault="00561AE5" w:rsidP="00561AE5">
      <w:pPr>
        <w:rPr>
          <w:sz w:val="22"/>
          <w:szCs w:val="22"/>
        </w:rPr>
      </w:pPr>
    </w:p>
    <w:p w:rsidR="00561AE5" w:rsidRDefault="00561AE5" w:rsidP="00561AE5"/>
    <w:p w:rsidR="00B753CA" w:rsidRDefault="00B753CA"/>
    <w:sectPr w:rsidR="00B753CA" w:rsidSect="0013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1AE5"/>
    <w:rsid w:val="00561AE5"/>
    <w:rsid w:val="00B7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61AE5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1AE5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561AE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61AE5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561AE5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61AE5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1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1AE5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2017-11-07T10:40:00Z</dcterms:created>
  <dcterms:modified xsi:type="dcterms:W3CDTF">2017-11-07T10:40:00Z</dcterms:modified>
</cp:coreProperties>
</file>