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D8" w:rsidRDefault="00DC1ED8" w:rsidP="00DC1ED8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ED8" w:rsidRDefault="00DC1ED8" w:rsidP="00DC1ED8">
      <w:pPr>
        <w:ind w:left="-658" w:right="-823"/>
        <w:jc w:val="center"/>
        <w:rPr>
          <w:rFonts w:ascii="Times" w:hAnsi="Times"/>
          <w:sz w:val="36"/>
        </w:rPr>
      </w:pPr>
    </w:p>
    <w:p w:rsidR="00DC1ED8" w:rsidRDefault="00DC1ED8" w:rsidP="00DC1ED8">
      <w:pPr>
        <w:ind w:left="-658" w:right="-823"/>
        <w:rPr>
          <w:rFonts w:ascii="Times" w:hAnsi="Times"/>
          <w:sz w:val="36"/>
        </w:rPr>
      </w:pPr>
    </w:p>
    <w:p w:rsidR="00DC1ED8" w:rsidRPr="006434BC" w:rsidRDefault="00DC1ED8" w:rsidP="00DC1ED8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DC1ED8" w:rsidRPr="006434BC" w:rsidRDefault="00DC1ED8" w:rsidP="00DC1ED8">
      <w:pPr>
        <w:jc w:val="center"/>
        <w:rPr>
          <w:sz w:val="36"/>
        </w:rPr>
      </w:pPr>
    </w:p>
    <w:p w:rsidR="00DC1ED8" w:rsidRPr="006434BC" w:rsidRDefault="00DC1ED8" w:rsidP="00DC1ED8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DC1ED8" w:rsidRPr="006434BC" w:rsidRDefault="00DC1ED8" w:rsidP="00DC1ED8">
      <w:pPr>
        <w:pStyle w:val="BodyText"/>
      </w:pPr>
    </w:p>
    <w:p w:rsidR="00DC1ED8" w:rsidRPr="006434BC" w:rsidRDefault="00DC1ED8" w:rsidP="00DC1ED8">
      <w:pPr>
        <w:pStyle w:val="BodyText"/>
      </w:pPr>
    </w:p>
    <w:p w:rsidR="00DC1ED8" w:rsidRPr="006434BC" w:rsidRDefault="00DC1ED8" w:rsidP="00DC1ED8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March 15, 2018</w:t>
      </w:r>
      <w:r w:rsidRPr="006434BC">
        <w:rPr>
          <w:sz w:val="36"/>
        </w:rPr>
        <w:t xml:space="preserve">        </w:t>
      </w:r>
      <w:r>
        <w:rPr>
          <w:sz w:val="36"/>
        </w:rPr>
        <w:t xml:space="preserve">                Time :  04.15</w:t>
      </w:r>
      <w:r w:rsidRPr="006434BC">
        <w:rPr>
          <w:sz w:val="36"/>
        </w:rPr>
        <w:t xml:space="preserve"> p.m.</w:t>
      </w:r>
    </w:p>
    <w:p w:rsidR="00DC1ED8" w:rsidRPr="006434BC" w:rsidRDefault="00DC1ED8" w:rsidP="00DC1ED8">
      <w:pPr>
        <w:shd w:val="clear" w:color="auto" w:fill="FFFFFF"/>
        <w:rPr>
          <w:color w:val="333333"/>
          <w:sz w:val="17"/>
          <w:szCs w:val="17"/>
        </w:rPr>
      </w:pPr>
    </w:p>
    <w:p w:rsidR="00DC1ED8" w:rsidRPr="006434BC" w:rsidRDefault="00DC1ED8" w:rsidP="00DC1ED8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DC1ED8" w:rsidRDefault="00DC1ED8" w:rsidP="00DC1ED8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DC1ED8" w:rsidRDefault="00DC1ED8" w:rsidP="00DC1ED8">
      <w:pPr>
        <w:jc w:val="center"/>
        <w:rPr>
          <w:b/>
          <w:sz w:val="32"/>
          <w:szCs w:val="32"/>
        </w:rPr>
      </w:pPr>
    </w:p>
    <w:p w:rsidR="00DC1ED8" w:rsidRPr="006434BC" w:rsidRDefault="00DC1ED8" w:rsidP="00DC1ED8">
      <w:pPr>
        <w:rPr>
          <w:b/>
          <w:sz w:val="32"/>
          <w:szCs w:val="32"/>
        </w:rPr>
      </w:pPr>
    </w:p>
    <w:p w:rsidR="00DC1ED8" w:rsidRPr="00B01D15" w:rsidRDefault="00DC1ED8" w:rsidP="00DC1ED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D. </w:t>
      </w:r>
      <w:r w:rsidRPr="00B01D15">
        <w:rPr>
          <w:sz w:val="36"/>
          <w:szCs w:val="36"/>
        </w:rPr>
        <w:t xml:space="preserve">Surya </w:t>
      </w:r>
      <w:proofErr w:type="spellStart"/>
      <w:r w:rsidRPr="00B01D15">
        <w:rPr>
          <w:sz w:val="36"/>
          <w:szCs w:val="36"/>
        </w:rPr>
        <w:t>Ramana</w:t>
      </w:r>
      <w:proofErr w:type="spellEnd"/>
      <w:r w:rsidRPr="00B01D15">
        <w:rPr>
          <w:sz w:val="36"/>
          <w:szCs w:val="36"/>
        </w:rPr>
        <w:t>,</w:t>
      </w:r>
    </w:p>
    <w:p w:rsidR="00DC1ED8" w:rsidRPr="00B01D15" w:rsidRDefault="00DC1ED8" w:rsidP="00DC1ED8">
      <w:pPr>
        <w:jc w:val="center"/>
        <w:rPr>
          <w:sz w:val="36"/>
          <w:szCs w:val="36"/>
        </w:rPr>
      </w:pPr>
      <w:r w:rsidRPr="00B01D15">
        <w:rPr>
          <w:sz w:val="36"/>
          <w:szCs w:val="36"/>
        </w:rPr>
        <w:t>HRI, Allahabad</w:t>
      </w:r>
    </w:p>
    <w:p w:rsidR="00DC1ED8" w:rsidRPr="00A770BD" w:rsidRDefault="00DC1ED8" w:rsidP="00DC1ED8">
      <w:pPr>
        <w:rPr>
          <w:sz w:val="36"/>
          <w:szCs w:val="36"/>
        </w:rPr>
      </w:pPr>
    </w:p>
    <w:p w:rsidR="00DC1ED8" w:rsidRPr="00A770BD" w:rsidRDefault="00DC1ED8" w:rsidP="00DC1ED8">
      <w:pPr>
        <w:jc w:val="center"/>
        <w:rPr>
          <w:sz w:val="36"/>
          <w:szCs w:val="36"/>
        </w:rPr>
      </w:pPr>
    </w:p>
    <w:p w:rsidR="00DC1ED8" w:rsidRDefault="00DC1ED8" w:rsidP="00DC1ED8">
      <w:pPr>
        <w:jc w:val="center"/>
        <w:rPr>
          <w:sz w:val="36"/>
          <w:szCs w:val="36"/>
        </w:rPr>
      </w:pPr>
      <w:r w:rsidRPr="00761866">
        <w:rPr>
          <w:sz w:val="36"/>
          <w:szCs w:val="36"/>
        </w:rPr>
        <w:t>Additive Energy of Dense Sets of Primes</w:t>
      </w:r>
    </w:p>
    <w:p w:rsidR="00DC1ED8" w:rsidRDefault="00DC1ED8" w:rsidP="00DC1ED8">
      <w:pPr>
        <w:rPr>
          <w:sz w:val="36"/>
          <w:szCs w:val="36"/>
        </w:rPr>
      </w:pPr>
    </w:p>
    <w:p w:rsidR="00DC1ED8" w:rsidRPr="00761866" w:rsidRDefault="00DC1ED8" w:rsidP="00DC1ED8">
      <w:pPr>
        <w:rPr>
          <w:sz w:val="36"/>
          <w:szCs w:val="36"/>
        </w:rPr>
      </w:pPr>
    </w:p>
    <w:p w:rsidR="00DC1ED8" w:rsidRDefault="00DC1ED8" w:rsidP="00DC1ED8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DC1ED8" w:rsidRDefault="00DC1ED8" w:rsidP="00DC1ED8">
      <w:pPr>
        <w:jc w:val="center"/>
        <w:rPr>
          <w:sz w:val="32"/>
        </w:rPr>
      </w:pPr>
    </w:p>
    <w:p w:rsidR="00DC1ED8" w:rsidRPr="00802B79" w:rsidRDefault="00DC1ED8" w:rsidP="00DC1ED8">
      <w:pPr>
        <w:jc w:val="both"/>
        <w:rPr>
          <w:sz w:val="22"/>
          <w:szCs w:val="22"/>
        </w:rPr>
      </w:pPr>
      <w:r w:rsidRPr="00802B79">
        <w:rPr>
          <w:sz w:val="22"/>
          <w:szCs w:val="22"/>
        </w:rPr>
        <w:t xml:space="preserve"> We give an asymptotically sharp bound for the additive</w:t>
      </w:r>
      <w:r>
        <w:rPr>
          <w:sz w:val="22"/>
          <w:szCs w:val="22"/>
        </w:rPr>
        <w:t xml:space="preserve"> </w:t>
      </w:r>
      <w:r w:rsidRPr="00802B79">
        <w:rPr>
          <w:sz w:val="22"/>
          <w:szCs w:val="22"/>
        </w:rPr>
        <w:t>energy of a pair of "dense" sets of prime numbers in [1</w:t>
      </w:r>
      <w:proofErr w:type="gramStart"/>
      <w:r w:rsidRPr="00802B79">
        <w:rPr>
          <w:sz w:val="22"/>
          <w:szCs w:val="22"/>
        </w:rPr>
        <w:t>,N</w:t>
      </w:r>
      <w:proofErr w:type="gramEnd"/>
      <w:r w:rsidRPr="00802B79">
        <w:rPr>
          <w:sz w:val="22"/>
          <w:szCs w:val="22"/>
        </w:rPr>
        <w:t>]. This bound</w:t>
      </w:r>
      <w:r>
        <w:rPr>
          <w:sz w:val="22"/>
          <w:szCs w:val="22"/>
        </w:rPr>
        <w:t xml:space="preserve"> </w:t>
      </w:r>
      <w:r w:rsidRPr="00802B79">
        <w:rPr>
          <w:sz w:val="22"/>
          <w:szCs w:val="22"/>
        </w:rPr>
        <w:t xml:space="preserve">allows us to recover a theorem of K. </w:t>
      </w:r>
      <w:proofErr w:type="spellStart"/>
      <w:r w:rsidRPr="00802B79">
        <w:rPr>
          <w:sz w:val="22"/>
          <w:szCs w:val="22"/>
        </w:rPr>
        <w:t>Matomaki</w:t>
      </w:r>
      <w:proofErr w:type="spellEnd"/>
      <w:r w:rsidRPr="00802B79">
        <w:rPr>
          <w:sz w:val="22"/>
          <w:szCs w:val="22"/>
        </w:rPr>
        <w:t xml:space="preserve"> that gives an optimal</w:t>
      </w:r>
    </w:p>
    <w:p w:rsidR="00DC1ED8" w:rsidRPr="00802B79" w:rsidRDefault="00DC1ED8" w:rsidP="00DC1ED8">
      <w:pPr>
        <w:jc w:val="both"/>
        <w:rPr>
          <w:sz w:val="22"/>
          <w:szCs w:val="22"/>
        </w:rPr>
      </w:pPr>
      <w:proofErr w:type="gramStart"/>
      <w:r w:rsidRPr="00802B79">
        <w:rPr>
          <w:sz w:val="22"/>
          <w:szCs w:val="22"/>
        </w:rPr>
        <w:t>lower</w:t>
      </w:r>
      <w:proofErr w:type="gramEnd"/>
      <w:r w:rsidRPr="00802B79">
        <w:rPr>
          <w:sz w:val="22"/>
          <w:szCs w:val="22"/>
        </w:rPr>
        <w:t xml:space="preserve"> bound for the density of the set of integers  that can be written</w:t>
      </w:r>
      <w:r>
        <w:rPr>
          <w:sz w:val="22"/>
          <w:szCs w:val="22"/>
        </w:rPr>
        <w:t xml:space="preserve"> </w:t>
      </w:r>
      <w:r w:rsidRPr="00802B79">
        <w:rPr>
          <w:sz w:val="22"/>
          <w:szCs w:val="22"/>
        </w:rPr>
        <w:t>as a sum of two integers, one each from pair of subsets of the primes</w:t>
      </w:r>
      <w:r>
        <w:rPr>
          <w:sz w:val="22"/>
          <w:szCs w:val="22"/>
        </w:rPr>
        <w:t xml:space="preserve"> </w:t>
      </w:r>
      <w:r w:rsidRPr="00802B79">
        <w:rPr>
          <w:sz w:val="22"/>
          <w:szCs w:val="22"/>
        </w:rPr>
        <w:t xml:space="preserve">with given relative lower densities. </w:t>
      </w:r>
      <w:proofErr w:type="spellStart"/>
      <w:r w:rsidRPr="00802B79">
        <w:rPr>
          <w:sz w:val="22"/>
          <w:szCs w:val="22"/>
        </w:rPr>
        <w:t>Matomaki's</w:t>
      </w:r>
      <w:proofErr w:type="spellEnd"/>
      <w:r w:rsidRPr="00802B79">
        <w:rPr>
          <w:sz w:val="22"/>
          <w:szCs w:val="22"/>
        </w:rPr>
        <w:t xml:space="preserve"> uses the methods of B.</w:t>
      </w:r>
    </w:p>
    <w:p w:rsidR="00DC1ED8" w:rsidRPr="00802B79" w:rsidRDefault="00DC1ED8" w:rsidP="00DC1ED8">
      <w:pPr>
        <w:jc w:val="both"/>
        <w:rPr>
          <w:sz w:val="22"/>
          <w:szCs w:val="22"/>
        </w:rPr>
      </w:pPr>
      <w:proofErr w:type="gramStart"/>
      <w:r w:rsidRPr="00802B79">
        <w:rPr>
          <w:sz w:val="22"/>
          <w:szCs w:val="22"/>
        </w:rPr>
        <w:t>Green, B. Green and T. Tao, whereas our method is essentially simpler</w:t>
      </w:r>
      <w:r>
        <w:rPr>
          <w:sz w:val="22"/>
          <w:szCs w:val="22"/>
        </w:rPr>
        <w:t xml:space="preserve"> </w:t>
      </w:r>
      <w:r w:rsidRPr="00802B79">
        <w:rPr>
          <w:sz w:val="22"/>
          <w:szCs w:val="22"/>
        </w:rPr>
        <w:t xml:space="preserve">and stems from a method of O. </w:t>
      </w:r>
      <w:proofErr w:type="spellStart"/>
      <w:r w:rsidRPr="00802B79">
        <w:rPr>
          <w:sz w:val="22"/>
          <w:szCs w:val="22"/>
        </w:rPr>
        <w:t>Ramare</w:t>
      </w:r>
      <w:proofErr w:type="spellEnd"/>
      <w:r w:rsidRPr="00802B79">
        <w:rPr>
          <w:sz w:val="22"/>
          <w:szCs w:val="22"/>
        </w:rPr>
        <w:t xml:space="preserve"> and I. </w:t>
      </w:r>
      <w:proofErr w:type="spellStart"/>
      <w:r w:rsidRPr="00802B79">
        <w:rPr>
          <w:sz w:val="22"/>
          <w:szCs w:val="22"/>
        </w:rPr>
        <w:t>Ruzsa</w:t>
      </w:r>
      <w:proofErr w:type="spellEnd"/>
      <w:r w:rsidRPr="00802B79">
        <w:rPr>
          <w:sz w:val="22"/>
          <w:szCs w:val="22"/>
        </w:rPr>
        <w:t>.</w:t>
      </w:r>
      <w:proofErr w:type="gramEnd"/>
      <w:r w:rsidRPr="00802B79">
        <w:rPr>
          <w:sz w:val="22"/>
          <w:szCs w:val="22"/>
        </w:rPr>
        <w:t xml:space="preserve"> This is joint work</w:t>
      </w:r>
      <w:r>
        <w:rPr>
          <w:sz w:val="22"/>
          <w:szCs w:val="22"/>
        </w:rPr>
        <w:t xml:space="preserve"> </w:t>
      </w:r>
      <w:r w:rsidRPr="00802B79">
        <w:rPr>
          <w:sz w:val="22"/>
          <w:szCs w:val="22"/>
        </w:rPr>
        <w:t xml:space="preserve">with K. </w:t>
      </w:r>
      <w:proofErr w:type="spellStart"/>
      <w:r w:rsidRPr="00802B79">
        <w:rPr>
          <w:sz w:val="22"/>
          <w:szCs w:val="22"/>
        </w:rPr>
        <w:t>Mallesham</w:t>
      </w:r>
      <w:proofErr w:type="spellEnd"/>
      <w:r w:rsidRPr="00802B79">
        <w:rPr>
          <w:sz w:val="22"/>
          <w:szCs w:val="22"/>
        </w:rPr>
        <w:t xml:space="preserve"> and </w:t>
      </w:r>
      <w:proofErr w:type="spellStart"/>
      <w:r w:rsidRPr="00802B79">
        <w:rPr>
          <w:sz w:val="22"/>
          <w:szCs w:val="22"/>
        </w:rPr>
        <w:t>Gyan</w:t>
      </w:r>
      <w:proofErr w:type="spellEnd"/>
      <w:r w:rsidRPr="00802B79">
        <w:rPr>
          <w:sz w:val="22"/>
          <w:szCs w:val="22"/>
        </w:rPr>
        <w:t xml:space="preserve"> </w:t>
      </w:r>
      <w:proofErr w:type="spellStart"/>
      <w:r w:rsidRPr="00802B79">
        <w:rPr>
          <w:sz w:val="22"/>
          <w:szCs w:val="22"/>
        </w:rPr>
        <w:t>Prakash</w:t>
      </w:r>
      <w:proofErr w:type="spellEnd"/>
      <w:r w:rsidRPr="00802B79">
        <w:rPr>
          <w:sz w:val="22"/>
          <w:szCs w:val="22"/>
        </w:rPr>
        <w:t>.</w:t>
      </w:r>
    </w:p>
    <w:p w:rsidR="00DC1ED8" w:rsidRPr="006434BC" w:rsidRDefault="00DC1ED8" w:rsidP="00DC1ED8">
      <w:pPr>
        <w:pStyle w:val="Heading2"/>
        <w:jc w:val="both"/>
        <w:rPr>
          <w:rFonts w:ascii="Times New Roman" w:hAnsi="Times New Roman"/>
          <w:sz w:val="24"/>
        </w:rPr>
      </w:pPr>
    </w:p>
    <w:p w:rsidR="00DC1ED8" w:rsidRPr="006434BC" w:rsidRDefault="00DC1ED8" w:rsidP="00DC1ED8">
      <w:pPr>
        <w:jc w:val="both"/>
      </w:pPr>
    </w:p>
    <w:p w:rsidR="00DC1ED8" w:rsidRPr="006434BC" w:rsidRDefault="00DC1ED8" w:rsidP="00DC1ED8"/>
    <w:p w:rsidR="00DC1ED8" w:rsidRPr="001205B9" w:rsidRDefault="00DC1ED8" w:rsidP="00DC1ED8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DC1ED8" w:rsidRDefault="00DC1ED8" w:rsidP="00DC1ED8">
      <w:pPr>
        <w:rPr>
          <w:sz w:val="22"/>
          <w:szCs w:val="22"/>
        </w:rPr>
      </w:pPr>
    </w:p>
    <w:p w:rsidR="00A34C64" w:rsidRDefault="00A34C64"/>
    <w:sectPr w:rsidR="00A34C64" w:rsidSect="00A34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ED8"/>
    <w:rsid w:val="00A34C64"/>
    <w:rsid w:val="00DC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C1ED8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ED8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DC1ED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C1ED8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DC1ED8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C1ED8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1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1ED8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2018-03-06T11:15:00Z</dcterms:created>
  <dcterms:modified xsi:type="dcterms:W3CDTF">2018-03-06T11:16:00Z</dcterms:modified>
</cp:coreProperties>
</file>