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82" w:rsidRDefault="00742082" w:rsidP="007420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082" w:rsidRPr="008815D6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6079801" r:id="rId5"/>
        </w:objec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</w:t>
      </w:r>
    </w:p>
    <w:p w:rsidR="00742082" w:rsidRDefault="00742082" w:rsidP="00742082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742082" w:rsidRPr="0040160D" w:rsidRDefault="00742082" w:rsidP="0074208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742082" w:rsidRDefault="00742082" w:rsidP="0074208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8E2CF9">
        <w:rPr>
          <w:rFonts w:ascii="Times New Roman" w:eastAsia="Times New Roman" w:hAnsi="Times New Roman" w:cs="Times New Roman"/>
          <w:sz w:val="52"/>
          <w:szCs w:val="52"/>
        </w:rPr>
        <w:t>Monday Colloquium</w:t>
      </w:r>
    </w:p>
    <w:p w:rsidR="00742082" w:rsidRPr="002261A0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August 05, 2019                        Time: 04:15 P.M.</w:t>
      </w:r>
    </w:p>
    <w:p w:rsidR="00742082" w:rsidRDefault="00742082" w:rsidP="0074208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2082" w:rsidRPr="0092430D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92430D">
        <w:rPr>
          <w:rFonts w:ascii="Times New Roman" w:eastAsia="Times New Roman" w:hAnsi="Times New Roman" w:cs="Times New Roman"/>
          <w:sz w:val="44"/>
          <w:szCs w:val="44"/>
        </w:rPr>
        <w:t>Swarnendu</w:t>
      </w:r>
      <w:proofErr w:type="spellEnd"/>
      <w:r w:rsidRPr="0092430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92430D">
        <w:rPr>
          <w:rFonts w:ascii="Times New Roman" w:eastAsia="Times New Roman" w:hAnsi="Times New Roman" w:cs="Times New Roman"/>
          <w:sz w:val="44"/>
          <w:szCs w:val="44"/>
        </w:rPr>
        <w:t>Sil</w:t>
      </w:r>
      <w:proofErr w:type="spellEnd"/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92430D">
        <w:rPr>
          <w:rFonts w:ascii="Times New Roman" w:eastAsia="Times New Roman" w:hAnsi="Times New Roman" w:cs="Times New Roman"/>
          <w:sz w:val="44"/>
          <w:szCs w:val="44"/>
        </w:rPr>
        <w:t>Forschungsinstitut</w:t>
      </w:r>
      <w:proofErr w:type="spellEnd"/>
      <w:r w:rsidRPr="0092430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92430D">
        <w:rPr>
          <w:rFonts w:ascii="Times New Roman" w:eastAsia="Times New Roman" w:hAnsi="Times New Roman" w:cs="Times New Roman"/>
          <w:sz w:val="44"/>
          <w:szCs w:val="44"/>
        </w:rPr>
        <w:t>für</w:t>
      </w:r>
      <w:proofErr w:type="spellEnd"/>
      <w:r w:rsidRPr="0092430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92430D">
        <w:rPr>
          <w:rFonts w:ascii="Times New Roman" w:eastAsia="Times New Roman" w:hAnsi="Times New Roman" w:cs="Times New Roman"/>
          <w:sz w:val="44"/>
          <w:szCs w:val="44"/>
        </w:rPr>
        <w:t>Mathematik</w:t>
      </w:r>
      <w:proofErr w:type="spellEnd"/>
      <w:r w:rsidRPr="0092430D">
        <w:rPr>
          <w:rFonts w:ascii="Times New Roman" w:eastAsia="Times New Roman" w:hAnsi="Times New Roman" w:cs="Times New Roman"/>
          <w:sz w:val="44"/>
          <w:szCs w:val="44"/>
        </w:rPr>
        <w:t>, ETH Zurich</w:t>
      </w:r>
    </w:p>
    <w:p w:rsidR="00742082" w:rsidRPr="0092430D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2082" w:rsidRPr="00A82F8A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82F8A">
        <w:rPr>
          <w:rFonts w:ascii="Times New Roman" w:eastAsia="Times New Roman" w:hAnsi="Times New Roman" w:cs="Times New Roman"/>
          <w:sz w:val="32"/>
          <w:szCs w:val="32"/>
        </w:rPr>
        <w:t xml:space="preserve">Topology of </w:t>
      </w:r>
      <w:proofErr w:type="spellStart"/>
      <w:r w:rsidRPr="00A82F8A">
        <w:rPr>
          <w:rFonts w:ascii="Times New Roman" w:eastAsia="Times New Roman" w:hAnsi="Times New Roman" w:cs="Times New Roman"/>
          <w:sz w:val="32"/>
          <w:szCs w:val="32"/>
        </w:rPr>
        <w:t>Sobolev</w:t>
      </w:r>
      <w:proofErr w:type="spellEnd"/>
      <w:r w:rsidRPr="00A82F8A">
        <w:rPr>
          <w:rFonts w:ascii="Times New Roman" w:eastAsia="Times New Roman" w:hAnsi="Times New Roman" w:cs="Times New Roman"/>
          <w:sz w:val="32"/>
          <w:szCs w:val="32"/>
        </w:rPr>
        <w:t xml:space="preserve"> $G$-bundles via </w:t>
      </w:r>
      <w:proofErr w:type="gramStart"/>
      <w:r w:rsidRPr="00A82F8A">
        <w:rPr>
          <w:rFonts w:ascii="Times New Roman" w:eastAsia="Times New Roman" w:hAnsi="Times New Roman" w:cs="Times New Roman"/>
          <w:sz w:val="32"/>
          <w:szCs w:val="32"/>
        </w:rPr>
        <w:t>Coulomb  gauges</w:t>
      </w:r>
      <w:proofErr w:type="gramEnd"/>
      <w:r w:rsidRPr="00A82F8A">
        <w:rPr>
          <w:rFonts w:ascii="Times New Roman" w:eastAsia="Times New Roman" w:hAnsi="Times New Roman" w:cs="Times New Roman"/>
          <w:sz w:val="32"/>
          <w:szCs w:val="32"/>
        </w:rPr>
        <w:t xml:space="preserve"> in critical dimension</w:t>
      </w:r>
    </w:p>
    <w:p w:rsidR="00742082" w:rsidRPr="00401F68" w:rsidRDefault="00742082" w:rsidP="007420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742082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742082" w:rsidRDefault="00742082" w:rsidP="007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1F68">
        <w:rPr>
          <w:rFonts w:ascii="Times New Roman" w:eastAsia="Times New Roman" w:hAnsi="Times New Roman" w:cs="Times New Roman"/>
          <w:sz w:val="24"/>
        </w:rPr>
        <w:t xml:space="preserve">The analysis for Yang-Mills functional and in general, problems related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to higher dimensional gauge theory, often requires one to work with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notions of </w:t>
      </w:r>
      <w:proofErr w:type="spellStart"/>
      <w:r w:rsidRPr="00401F68">
        <w:rPr>
          <w:rFonts w:ascii="Times New Roman" w:eastAsia="Times New Roman" w:hAnsi="Times New Roman" w:cs="Times New Roman"/>
          <w:sz w:val="24"/>
        </w:rPr>
        <w:t>Sobolev</w:t>
      </w:r>
      <w:proofErr w:type="spellEnd"/>
      <w:r w:rsidRPr="00401F68">
        <w:rPr>
          <w:rFonts w:ascii="Times New Roman" w:eastAsia="Times New Roman" w:hAnsi="Times New Roman" w:cs="Times New Roman"/>
          <w:sz w:val="24"/>
        </w:rPr>
        <w:t xml:space="preserve"> principal bundles and </w:t>
      </w:r>
      <w:proofErr w:type="spellStart"/>
      <w:r w:rsidRPr="00401F68">
        <w:rPr>
          <w:rFonts w:ascii="Times New Roman" w:eastAsia="Times New Roman" w:hAnsi="Times New Roman" w:cs="Times New Roman"/>
          <w:sz w:val="24"/>
        </w:rPr>
        <w:t>Sobolev</w:t>
      </w:r>
      <w:proofErr w:type="spellEnd"/>
      <w:r w:rsidRPr="00401F68">
        <w:rPr>
          <w:rFonts w:ascii="Times New Roman" w:eastAsia="Times New Roman" w:hAnsi="Times New Roman" w:cs="Times New Roman"/>
          <w:sz w:val="24"/>
        </w:rPr>
        <w:t xml:space="preserve"> connections on them.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The bundle transition functions for a </w:t>
      </w:r>
      <w:proofErr w:type="spellStart"/>
      <w:r w:rsidRPr="00401F68">
        <w:rPr>
          <w:rFonts w:ascii="Times New Roman" w:eastAsia="Times New Roman" w:hAnsi="Times New Roman" w:cs="Times New Roman"/>
          <w:sz w:val="24"/>
        </w:rPr>
        <w:t>Sobolev</w:t>
      </w:r>
      <w:proofErr w:type="spellEnd"/>
      <w:r w:rsidRPr="00401F68">
        <w:rPr>
          <w:rFonts w:ascii="Times New Roman" w:eastAsia="Times New Roman" w:hAnsi="Times New Roman" w:cs="Times New Roman"/>
          <w:sz w:val="24"/>
        </w:rPr>
        <w:t xml:space="preserve"> principal $G$-bundle </w:t>
      </w:r>
      <w:proofErr w:type="gramStart"/>
      <w:r w:rsidRPr="00401F68">
        <w:rPr>
          <w:rFonts w:ascii="Times New Roman" w:eastAsia="Times New Roman" w:hAnsi="Times New Roman" w:cs="Times New Roman"/>
          <w:sz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>not</w:t>
      </w:r>
      <w:proofErr w:type="gramEnd"/>
      <w:r w:rsidRPr="00401F68">
        <w:rPr>
          <w:rFonts w:ascii="Times New Roman" w:eastAsia="Times New Roman" w:hAnsi="Times New Roman" w:cs="Times New Roman"/>
          <w:sz w:val="24"/>
        </w:rPr>
        <w:t xml:space="preserve"> continuous in the critical dimension and thus the usual notion of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>topology does not make sense.</w:t>
      </w:r>
    </w:p>
    <w:p w:rsidR="00742082" w:rsidRPr="00401F68" w:rsidRDefault="00742082" w:rsidP="007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42082" w:rsidRPr="00401F68" w:rsidRDefault="00742082" w:rsidP="0074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401F68">
        <w:rPr>
          <w:rFonts w:ascii="Times New Roman" w:eastAsia="Times New Roman" w:hAnsi="Times New Roman" w:cs="Times New Roman"/>
          <w:sz w:val="24"/>
        </w:rPr>
        <w:t xml:space="preserve"> In this talk, we shall see that if a bundle $P$ is equipped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with a </w:t>
      </w:r>
      <w:proofErr w:type="spellStart"/>
      <w:r w:rsidRPr="00401F68">
        <w:rPr>
          <w:rFonts w:ascii="Times New Roman" w:eastAsia="Times New Roman" w:hAnsi="Times New Roman" w:cs="Times New Roman"/>
          <w:sz w:val="24"/>
        </w:rPr>
        <w:t>Sobolev</w:t>
      </w:r>
      <w:proofErr w:type="spellEnd"/>
      <w:r w:rsidRPr="00401F68">
        <w:rPr>
          <w:rFonts w:ascii="Times New Roman" w:eastAsia="Times New Roman" w:hAnsi="Times New Roman" w:cs="Times New Roman"/>
          <w:sz w:val="24"/>
        </w:rPr>
        <w:t xml:space="preserve"> connection $A$, then one can associate a </w:t>
      </w:r>
      <w:proofErr w:type="gramStart"/>
      <w:r w:rsidRPr="00401F68">
        <w:rPr>
          <w:rFonts w:ascii="Times New Roman" w:eastAsia="Times New Roman" w:hAnsi="Times New Roman" w:cs="Times New Roman"/>
          <w:sz w:val="24"/>
        </w:rPr>
        <w:t xml:space="preserve">topological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>isomorphism</w:t>
      </w:r>
      <w:proofErr w:type="gramEnd"/>
      <w:r w:rsidRPr="00401F68">
        <w:rPr>
          <w:rFonts w:ascii="Times New Roman" w:eastAsia="Times New Roman" w:hAnsi="Times New Roman" w:cs="Times New Roman"/>
          <w:sz w:val="24"/>
        </w:rPr>
        <w:t xml:space="preserve"> class to the pair $\left( P, A\right),$ which is invariant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under </w:t>
      </w:r>
      <w:proofErr w:type="spellStart"/>
      <w:r w:rsidRPr="00401F68">
        <w:rPr>
          <w:rFonts w:ascii="Times New Roman" w:eastAsia="Times New Roman" w:hAnsi="Times New Roman" w:cs="Times New Roman"/>
          <w:sz w:val="24"/>
        </w:rPr>
        <w:t>Sobolev</w:t>
      </w:r>
      <w:proofErr w:type="spellEnd"/>
      <w:r w:rsidRPr="00401F68">
        <w:rPr>
          <w:rFonts w:ascii="Times New Roman" w:eastAsia="Times New Roman" w:hAnsi="Times New Roman" w:cs="Times New Roman"/>
          <w:sz w:val="24"/>
        </w:rPr>
        <w:t xml:space="preserve"> gauge changes. In stark contrast to classical notions</w:t>
      </w:r>
      <w:proofErr w:type="gramStart"/>
      <w:r w:rsidRPr="00401F68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>this</w:t>
      </w:r>
      <w:proofErr w:type="gramEnd"/>
      <w:r w:rsidRPr="00401F68">
        <w:rPr>
          <w:rFonts w:ascii="Times New Roman" w:eastAsia="Times New Roman" w:hAnsi="Times New Roman" w:cs="Times New Roman"/>
          <w:sz w:val="24"/>
        </w:rPr>
        <w:t xml:space="preserve"> notion of `bundle topology' is \</w:t>
      </w:r>
      <w:proofErr w:type="spellStart"/>
      <w:r w:rsidRPr="00401F68">
        <w:rPr>
          <w:rFonts w:ascii="Times New Roman" w:eastAsia="Times New Roman" w:hAnsi="Times New Roman" w:cs="Times New Roman"/>
          <w:sz w:val="24"/>
        </w:rPr>
        <w:t>emph</w:t>
      </w:r>
      <w:proofErr w:type="spellEnd"/>
      <w:r w:rsidRPr="00401F68">
        <w:rPr>
          <w:rFonts w:ascii="Times New Roman" w:eastAsia="Times New Roman" w:hAnsi="Times New Roman" w:cs="Times New Roman"/>
          <w:sz w:val="24"/>
        </w:rPr>
        <w:t xml:space="preserve">{not} independent of the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connection.  However, for more regular bundles and connections, </w:t>
      </w:r>
      <w:proofErr w:type="gramStart"/>
      <w:r w:rsidRPr="00401F68">
        <w:rPr>
          <w:rFonts w:ascii="Times New Roman" w:eastAsia="Times New Roman" w:hAnsi="Times New Roman" w:cs="Times New Roman"/>
          <w:sz w:val="24"/>
        </w:rPr>
        <w:t xml:space="preserve">this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>coincides</w:t>
      </w:r>
      <w:proofErr w:type="gramEnd"/>
      <w:r w:rsidRPr="00401F68">
        <w:rPr>
          <w:rFonts w:ascii="Times New Roman" w:eastAsia="Times New Roman" w:hAnsi="Times New Roman" w:cs="Times New Roman"/>
          <w:sz w:val="24"/>
        </w:rPr>
        <w:t xml:space="preserve"> with the usual notion. On the other hand, we shall see </w:t>
      </w:r>
      <w:proofErr w:type="gramStart"/>
      <w:r w:rsidRPr="00401F68">
        <w:rPr>
          <w:rFonts w:ascii="Times New Roman" w:eastAsia="Times New Roman" w:hAnsi="Times New Roman" w:cs="Times New Roman"/>
          <w:sz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>this</w:t>
      </w:r>
      <w:proofErr w:type="gramEnd"/>
      <w:r w:rsidRPr="00401F68">
        <w:rPr>
          <w:rFonts w:ascii="Times New Roman" w:eastAsia="Times New Roman" w:hAnsi="Times New Roman" w:cs="Times New Roman"/>
          <w:sz w:val="24"/>
        </w:rPr>
        <w:t xml:space="preserve"> notion behaves well with respect to passage to the limit of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sequences with control on $n/2$-Yang-Mills energies and is thus more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suitable to capture the change of topology in the limit due to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1F68">
        <w:rPr>
          <w:rFonts w:ascii="Times New Roman" w:eastAsia="Times New Roman" w:hAnsi="Times New Roman" w:cs="Times New Roman"/>
          <w:sz w:val="24"/>
        </w:rPr>
        <w:t xml:space="preserve">concentration of curvatures.  </w:t>
      </w:r>
    </w:p>
    <w:p w:rsidR="00742082" w:rsidRPr="00401F68" w:rsidRDefault="00742082" w:rsidP="007420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082" w:rsidRPr="008815D6" w:rsidRDefault="00742082" w:rsidP="0074208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742082" w:rsidRDefault="00742082" w:rsidP="007420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42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66E44"/>
    <w:rsid w:val="000B77DC"/>
    <w:rsid w:val="000F0D59"/>
    <w:rsid w:val="00133777"/>
    <w:rsid w:val="001A4ABA"/>
    <w:rsid w:val="001E7DFD"/>
    <w:rsid w:val="00210402"/>
    <w:rsid w:val="002873A4"/>
    <w:rsid w:val="002A0BA8"/>
    <w:rsid w:val="00353193"/>
    <w:rsid w:val="003608A3"/>
    <w:rsid w:val="003D5FEE"/>
    <w:rsid w:val="00435A36"/>
    <w:rsid w:val="00483F3F"/>
    <w:rsid w:val="00484A45"/>
    <w:rsid w:val="00494F85"/>
    <w:rsid w:val="004C39EE"/>
    <w:rsid w:val="004F6DFD"/>
    <w:rsid w:val="0069258F"/>
    <w:rsid w:val="006B7AE2"/>
    <w:rsid w:val="006C4478"/>
    <w:rsid w:val="006F39E9"/>
    <w:rsid w:val="00701B75"/>
    <w:rsid w:val="00712F3C"/>
    <w:rsid w:val="00742082"/>
    <w:rsid w:val="007F0D43"/>
    <w:rsid w:val="0080289A"/>
    <w:rsid w:val="00941106"/>
    <w:rsid w:val="00943AA4"/>
    <w:rsid w:val="00995CCB"/>
    <w:rsid w:val="009C72E4"/>
    <w:rsid w:val="009D6892"/>
    <w:rsid w:val="009F7D3C"/>
    <w:rsid w:val="00A845DD"/>
    <w:rsid w:val="00A8700A"/>
    <w:rsid w:val="00AA11F1"/>
    <w:rsid w:val="00AB2147"/>
    <w:rsid w:val="00AF7F7C"/>
    <w:rsid w:val="00B225C8"/>
    <w:rsid w:val="00BE2A62"/>
    <w:rsid w:val="00C837F6"/>
    <w:rsid w:val="00C9645B"/>
    <w:rsid w:val="00CA08B8"/>
    <w:rsid w:val="00CD38A0"/>
    <w:rsid w:val="00D44C8F"/>
    <w:rsid w:val="00D530B3"/>
    <w:rsid w:val="00E11685"/>
    <w:rsid w:val="00E20D93"/>
    <w:rsid w:val="00E55963"/>
    <w:rsid w:val="00E65D6E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103</cp:revision>
  <cp:lastPrinted>2019-07-12T05:23:00Z</cp:lastPrinted>
  <dcterms:created xsi:type="dcterms:W3CDTF">2019-06-11T05:13:00Z</dcterms:created>
  <dcterms:modified xsi:type="dcterms:W3CDTF">2019-07-31T06:34:00Z</dcterms:modified>
</cp:coreProperties>
</file>