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44" w:rsidRDefault="00A62F44" w:rsidP="00A62F44">
      <w:pPr>
        <w:pStyle w:val="Title"/>
        <w:jc w:val="left"/>
        <w:rPr>
          <w:color w:val="000000"/>
        </w:rPr>
      </w:pPr>
    </w:p>
    <w:p w:rsidR="00A62F44" w:rsidRDefault="00A62F44" w:rsidP="00A62F44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44" w:rsidRDefault="00A62F44" w:rsidP="00A62F44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A62F44" w:rsidRPr="00D41355" w:rsidRDefault="00A62F44" w:rsidP="00A62F44">
      <w:pPr>
        <w:rPr>
          <w:b/>
          <w:color w:val="000000"/>
        </w:rPr>
      </w:pPr>
    </w:p>
    <w:p w:rsidR="00A62F44" w:rsidRDefault="00A62F44" w:rsidP="00A62F44">
      <w:pPr>
        <w:pStyle w:val="Heading1"/>
        <w:rPr>
          <w:i/>
          <w:iCs/>
        </w:rPr>
      </w:pPr>
    </w:p>
    <w:p w:rsidR="00A62F44" w:rsidRDefault="00A62F44" w:rsidP="00A62F44">
      <w:pPr>
        <w:pStyle w:val="Heading1"/>
        <w:rPr>
          <w:i/>
          <w:iCs/>
        </w:rPr>
      </w:pPr>
    </w:p>
    <w:p w:rsidR="00A62F44" w:rsidRDefault="00A62F44" w:rsidP="00A62F44">
      <w:pPr>
        <w:pStyle w:val="Heading1"/>
        <w:rPr>
          <w:i/>
          <w:iCs/>
        </w:rPr>
      </w:pPr>
    </w:p>
    <w:p w:rsidR="00A62F44" w:rsidRDefault="00A62F44" w:rsidP="00A62F44">
      <w:pPr>
        <w:pStyle w:val="Title"/>
        <w:jc w:val="left"/>
        <w:rPr>
          <w:color w:val="000000"/>
        </w:rPr>
      </w:pPr>
    </w:p>
    <w:p w:rsidR="00A62F44" w:rsidRDefault="00A62F44" w:rsidP="00A62F44">
      <w:pPr>
        <w:pStyle w:val="Title"/>
        <w:jc w:val="left"/>
        <w:rPr>
          <w:color w:val="000000"/>
        </w:rPr>
      </w:pPr>
    </w:p>
    <w:p w:rsidR="00A62F44" w:rsidRDefault="00A62F44" w:rsidP="00A62F44">
      <w:pPr>
        <w:pStyle w:val="Title"/>
        <w:jc w:val="left"/>
        <w:rPr>
          <w:color w:val="000000"/>
        </w:rPr>
      </w:pPr>
    </w:p>
    <w:p w:rsidR="00A62F44" w:rsidRPr="00F75AEB" w:rsidRDefault="00A62F44" w:rsidP="00A62F44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A62F44" w:rsidRDefault="00A62F44" w:rsidP="00A62F44">
      <w:pPr>
        <w:ind w:right="-990"/>
        <w:rPr>
          <w:rFonts w:ascii="Garamond" w:hAnsi="Garamond"/>
          <w:bCs/>
        </w:rPr>
      </w:pPr>
    </w:p>
    <w:p w:rsidR="00A62F44" w:rsidRPr="00F75AEB" w:rsidRDefault="00A62F44" w:rsidP="00A62F44">
      <w:pPr>
        <w:ind w:right="-990"/>
        <w:rPr>
          <w:rFonts w:ascii="Garamond" w:hAnsi="Garamond"/>
          <w:bCs/>
        </w:rPr>
      </w:pPr>
    </w:p>
    <w:p w:rsidR="00A62F44" w:rsidRDefault="00A62F44" w:rsidP="00A62F44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A62F44" w:rsidRDefault="00A62F44" w:rsidP="00A62F44"/>
    <w:p w:rsidR="00A62F44" w:rsidRPr="00CA6FCB" w:rsidRDefault="00A62F44" w:rsidP="00A62F44"/>
    <w:p w:rsidR="00A62F44" w:rsidRPr="00D9242D" w:rsidRDefault="00A62F44" w:rsidP="00A62F44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February 14,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Time : 04.15 P. M</w:t>
      </w:r>
      <w:r w:rsidRPr="00D9242D">
        <w:rPr>
          <w:sz w:val="36"/>
        </w:rPr>
        <w:t>.</w:t>
      </w:r>
      <w:r>
        <w:rPr>
          <w:sz w:val="36"/>
        </w:rPr>
        <w:t xml:space="preserve"> </w:t>
      </w:r>
      <w:r w:rsidRPr="00D9242D">
        <w:rPr>
          <w:sz w:val="36"/>
        </w:rPr>
        <w:t xml:space="preserve"> </w:t>
      </w:r>
    </w:p>
    <w:p w:rsidR="00A62F44" w:rsidRDefault="00A62F44" w:rsidP="00A62F44">
      <w:pPr>
        <w:pStyle w:val="Title"/>
        <w:jc w:val="left"/>
        <w:rPr>
          <w:color w:val="000000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8"/>
          <w:szCs w:val="28"/>
          <w:lang w:bidi="hi-IN"/>
        </w:rPr>
      </w:pPr>
      <w:r>
        <w:rPr>
          <w:color w:val="333333"/>
          <w:sz w:val="28"/>
          <w:szCs w:val="28"/>
          <w:lang w:bidi="hi-IN"/>
        </w:rPr>
        <w:t xml:space="preserve">     </w:t>
      </w:r>
      <w:r w:rsidRPr="00AA6F65">
        <w:rPr>
          <w:color w:val="333333"/>
          <w:sz w:val="28"/>
          <w:szCs w:val="28"/>
          <w:lang w:bidi="hi-IN"/>
        </w:rPr>
        <w:t xml:space="preserve">Venue: L-infinity, Stat-Math Unit (5th Floor, A.N. </w:t>
      </w:r>
      <w:proofErr w:type="spellStart"/>
      <w:r w:rsidRPr="00AA6F65">
        <w:rPr>
          <w:color w:val="333333"/>
          <w:sz w:val="28"/>
          <w:szCs w:val="28"/>
          <w:lang w:bidi="hi-IN"/>
        </w:rPr>
        <w:t>Kolmogorov</w:t>
      </w:r>
      <w:proofErr w:type="spellEnd"/>
      <w:r w:rsidRPr="00AA6F65">
        <w:rPr>
          <w:color w:val="333333"/>
          <w:sz w:val="28"/>
          <w:szCs w:val="28"/>
          <w:lang w:bidi="hi-IN"/>
        </w:rPr>
        <w:t xml:space="preserve"> </w:t>
      </w:r>
      <w:proofErr w:type="spellStart"/>
      <w:r w:rsidRPr="00AA6F65">
        <w:rPr>
          <w:color w:val="333333"/>
          <w:sz w:val="28"/>
          <w:szCs w:val="28"/>
          <w:lang w:bidi="hi-IN"/>
        </w:rPr>
        <w:t>Bhavan</w:t>
      </w:r>
      <w:proofErr w:type="spellEnd"/>
      <w:r w:rsidRPr="00AA6F65">
        <w:rPr>
          <w:color w:val="333333"/>
          <w:sz w:val="28"/>
          <w:szCs w:val="28"/>
          <w:lang w:bidi="hi-IN"/>
        </w:rPr>
        <w:t>)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proofErr w:type="spellStart"/>
      <w:r w:rsidRPr="00AA6F65">
        <w:rPr>
          <w:color w:val="333333"/>
          <w:sz w:val="36"/>
          <w:szCs w:val="36"/>
          <w:lang w:bidi="hi-IN"/>
        </w:rPr>
        <w:t>Debanjana</w:t>
      </w:r>
      <w:proofErr w:type="spellEnd"/>
      <w:r w:rsidRPr="00AA6F65">
        <w:rPr>
          <w:color w:val="333333"/>
          <w:sz w:val="36"/>
          <w:szCs w:val="36"/>
          <w:lang w:bidi="hi-IN"/>
        </w:rPr>
        <w:t xml:space="preserve"> </w:t>
      </w:r>
      <w:proofErr w:type="spellStart"/>
      <w:r w:rsidRPr="00AA6F65">
        <w:rPr>
          <w:color w:val="333333"/>
          <w:sz w:val="36"/>
          <w:szCs w:val="36"/>
          <w:lang w:bidi="hi-IN"/>
        </w:rPr>
        <w:t>Mitra</w:t>
      </w:r>
      <w:proofErr w:type="spellEnd"/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r w:rsidRPr="00AA6F65">
        <w:rPr>
          <w:color w:val="333333"/>
          <w:sz w:val="36"/>
          <w:szCs w:val="36"/>
          <w:lang w:bidi="hi-IN"/>
        </w:rPr>
        <w:t>Department of Mathematics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r w:rsidRPr="00AA6F65">
        <w:rPr>
          <w:color w:val="333333"/>
          <w:sz w:val="36"/>
          <w:szCs w:val="36"/>
          <w:lang w:bidi="hi-IN"/>
        </w:rPr>
        <w:t>Virginia Tech, Blacksburg, USA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36"/>
          <w:szCs w:val="36"/>
          <w:lang w:bidi="hi-IN"/>
        </w:rPr>
      </w:pPr>
    </w:p>
    <w:p w:rsidR="00A62F44" w:rsidRPr="007D53BD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  <w:r w:rsidRPr="007D53BD">
        <w:rPr>
          <w:color w:val="333333"/>
          <w:sz w:val="36"/>
          <w:szCs w:val="36"/>
          <w:lang w:bidi="hi-IN"/>
        </w:rPr>
        <w:t>Ingham inequality and its application to PDE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333333"/>
          <w:sz w:val="36"/>
          <w:szCs w:val="36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2"/>
          <w:szCs w:val="32"/>
          <w:lang w:bidi="hi-IN"/>
        </w:rPr>
      </w:pPr>
      <w:r w:rsidRPr="00AA6F65">
        <w:rPr>
          <w:color w:val="333333"/>
          <w:sz w:val="32"/>
          <w:szCs w:val="32"/>
          <w:lang w:bidi="hi-IN"/>
        </w:rPr>
        <w:t>Abstract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18"/>
          <w:szCs w:val="18"/>
          <w:lang w:bidi="hi-IN"/>
        </w:rPr>
      </w:pPr>
      <w:r w:rsidRPr="00AA6F65">
        <w:rPr>
          <w:color w:val="333333"/>
          <w:sz w:val="18"/>
          <w:szCs w:val="18"/>
          <w:lang w:bidi="hi-IN"/>
        </w:rPr>
        <w:t xml:space="preserve"> Families of non-harmonic exponentials often appear in various fields of mathematics and in particular, control theory.  We shall discuss on the Ingham inequality, the celebrated generalization of </w:t>
      </w:r>
      <w:proofErr w:type="spellStart"/>
      <w:r w:rsidRPr="00AA6F65">
        <w:rPr>
          <w:color w:val="333333"/>
          <w:sz w:val="18"/>
          <w:szCs w:val="18"/>
          <w:lang w:bidi="hi-IN"/>
        </w:rPr>
        <w:t>Parseval's</w:t>
      </w:r>
      <w:proofErr w:type="spellEnd"/>
      <w:r w:rsidRPr="00AA6F65">
        <w:rPr>
          <w:color w:val="333333"/>
          <w:sz w:val="18"/>
          <w:szCs w:val="18"/>
          <w:lang w:bidi="hi-IN"/>
        </w:rPr>
        <w:t xml:space="preserve"> equality, which is one of the key tools to determine some special properties of the exponentials. This Ingham inequality is extensively used to study the </w:t>
      </w:r>
      <w:proofErr w:type="spellStart"/>
      <w:r w:rsidRPr="00AA6F65">
        <w:rPr>
          <w:color w:val="333333"/>
          <w:sz w:val="18"/>
          <w:szCs w:val="18"/>
          <w:lang w:bidi="hi-IN"/>
        </w:rPr>
        <w:t>observability</w:t>
      </w:r>
      <w:proofErr w:type="spellEnd"/>
      <w:r w:rsidRPr="00AA6F65">
        <w:rPr>
          <w:color w:val="333333"/>
          <w:sz w:val="18"/>
          <w:szCs w:val="18"/>
          <w:lang w:bidi="hi-IN"/>
        </w:rPr>
        <w:t xml:space="preserve"> and hence the controllability of a linear PDE system, provided the associated linear operator has the spectrum satisfying a suitable gap condition. We shall see this application to the one dimensional compressible </w:t>
      </w:r>
      <w:proofErr w:type="spellStart"/>
      <w:r w:rsidRPr="00AA6F65">
        <w:rPr>
          <w:color w:val="333333"/>
          <w:sz w:val="18"/>
          <w:szCs w:val="18"/>
          <w:lang w:bidi="hi-IN"/>
        </w:rPr>
        <w:t>Navier</w:t>
      </w:r>
      <w:proofErr w:type="spellEnd"/>
      <w:r w:rsidRPr="00AA6F65">
        <w:rPr>
          <w:color w:val="333333"/>
          <w:sz w:val="18"/>
          <w:szCs w:val="18"/>
          <w:lang w:bidi="hi-IN"/>
        </w:rPr>
        <w:t xml:space="preserve">-Stokes system </w:t>
      </w:r>
      <w:proofErr w:type="spellStart"/>
      <w:r w:rsidRPr="00AA6F65">
        <w:rPr>
          <w:color w:val="333333"/>
          <w:sz w:val="18"/>
          <w:szCs w:val="18"/>
          <w:lang w:bidi="hi-IN"/>
        </w:rPr>
        <w:t>linearized</w:t>
      </w:r>
      <w:proofErr w:type="spellEnd"/>
      <w:r w:rsidRPr="00AA6F65">
        <w:rPr>
          <w:color w:val="333333"/>
          <w:sz w:val="18"/>
          <w:szCs w:val="18"/>
          <w:lang w:bidi="hi-IN"/>
        </w:rPr>
        <w:t xml:space="preserve"> around a constant steady state.</w:t>
      </w: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AA6F65" w:rsidRDefault="00A62F44" w:rsidP="00A62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333333"/>
          <w:sz w:val="18"/>
          <w:szCs w:val="18"/>
          <w:lang w:bidi="hi-IN"/>
        </w:rPr>
      </w:pPr>
    </w:p>
    <w:p w:rsidR="00A62F44" w:rsidRPr="007D53BD" w:rsidRDefault="00A62F44" w:rsidP="00A62F44">
      <w:pPr>
        <w:pStyle w:val="BodyText"/>
        <w:jc w:val="center"/>
        <w:rPr>
          <w:bCs/>
        </w:rPr>
      </w:pPr>
      <w:r w:rsidRPr="007D53BD">
        <w:rPr>
          <w:bCs/>
        </w:rPr>
        <w:t>ALL ARE CORDIALLY INVITE</w:t>
      </w:r>
    </w:p>
    <w:p w:rsidR="00BE1568" w:rsidRDefault="00BE1568"/>
    <w:sectPr w:rsidR="00BE1568" w:rsidSect="00BE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44"/>
    <w:rsid w:val="007D53BD"/>
    <w:rsid w:val="00A62F44"/>
    <w:rsid w:val="00BE1568"/>
    <w:rsid w:val="00E2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2F44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A62F44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F44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A62F44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A62F4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A62F4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A62F4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2F4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2017-02-08T07:33:00Z</cp:lastPrinted>
  <dcterms:created xsi:type="dcterms:W3CDTF">2017-02-08T07:23:00Z</dcterms:created>
  <dcterms:modified xsi:type="dcterms:W3CDTF">2017-02-08T07:34:00Z</dcterms:modified>
</cp:coreProperties>
</file>