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0" w:rsidRPr="00C70BB0" w:rsidRDefault="00C70BB0" w:rsidP="00C70BB0"/>
    <w:p w:rsidR="00C70BB0" w:rsidRPr="00C70BB0" w:rsidRDefault="00C70BB0" w:rsidP="00C70BB0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BB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B84A677" wp14:editId="6AF2E850">
            <wp:extent cx="790575" cy="9144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B0" w:rsidRPr="00C70BB0" w:rsidRDefault="00C70BB0" w:rsidP="00C70BB0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B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C70BB0" w:rsidRPr="00C70BB0" w:rsidRDefault="00C70BB0" w:rsidP="00C70BB0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C70BB0" w:rsidRPr="00C70BB0" w:rsidRDefault="00C70BB0" w:rsidP="00C70BB0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C70BB0" w:rsidRPr="00C70BB0" w:rsidRDefault="00C70BB0" w:rsidP="00C70BB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C70BB0" w:rsidRPr="00C70BB0" w:rsidRDefault="00C70BB0" w:rsidP="00C70BB0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C70BB0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C70BB0" w:rsidRPr="00C70BB0" w:rsidRDefault="00C70BB0" w:rsidP="00C70BB0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70BB0">
        <w:rPr>
          <w:rFonts w:ascii="Times New Roman" w:hAnsi="Times New Roman" w:cs="Times New Roman"/>
          <w:sz w:val="48"/>
          <w:szCs w:val="48"/>
        </w:rPr>
        <w:t>Seminar</w:t>
      </w: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70BB0">
        <w:rPr>
          <w:rFonts w:ascii="Times New Roman" w:eastAsia="Times New Roman" w:hAnsi="Times New Roman" w:cs="Times New Roman"/>
          <w:sz w:val="36"/>
          <w:szCs w:val="36"/>
        </w:rPr>
        <w:t>Date: August 31, 2018                          Time: 04:15 P.M.</w:t>
      </w: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BB0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C70BB0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C70BB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C70BB0">
        <w:rPr>
          <w:rFonts w:ascii="Times New Roman" w:eastAsia="Times New Roman" w:hAnsi="Times New Roman" w:cs="Times New Roman"/>
          <w:sz w:val="44"/>
          <w:szCs w:val="44"/>
        </w:rPr>
        <w:t>Chirantan</w:t>
      </w:r>
      <w:proofErr w:type="spellEnd"/>
      <w:r w:rsidRPr="00C70BB0">
        <w:rPr>
          <w:rFonts w:ascii="Times New Roman" w:eastAsia="Times New Roman" w:hAnsi="Times New Roman" w:cs="Times New Roman"/>
          <w:sz w:val="44"/>
          <w:szCs w:val="44"/>
        </w:rPr>
        <w:t xml:space="preserve"> Chowdhury</w:t>
      </w: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C70BB0">
        <w:rPr>
          <w:rFonts w:ascii="Times New Roman" w:eastAsia="Times New Roman" w:hAnsi="Times New Roman" w:cs="Times New Roman"/>
          <w:sz w:val="44"/>
          <w:szCs w:val="44"/>
        </w:rPr>
        <w:t>Univeristy</w:t>
      </w:r>
      <w:proofErr w:type="spellEnd"/>
      <w:r w:rsidRPr="00C70BB0">
        <w:rPr>
          <w:rFonts w:ascii="Times New Roman" w:eastAsia="Times New Roman" w:hAnsi="Times New Roman" w:cs="Times New Roman"/>
          <w:sz w:val="44"/>
          <w:szCs w:val="44"/>
        </w:rPr>
        <w:t xml:space="preserve"> of Duisburg-Essen, Germany</w:t>
      </w: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BB0">
        <w:rPr>
          <w:rFonts w:ascii="Times New Roman" w:eastAsia="Times New Roman" w:hAnsi="Times New Roman" w:cs="Times New Roman"/>
          <w:sz w:val="32"/>
          <w:szCs w:val="32"/>
        </w:rPr>
        <w:t>Bridgeland</w:t>
      </w:r>
      <w:proofErr w:type="spellEnd"/>
      <w:r w:rsidRPr="00C70BB0">
        <w:rPr>
          <w:rFonts w:ascii="Times New Roman" w:eastAsia="Times New Roman" w:hAnsi="Times New Roman" w:cs="Times New Roman"/>
          <w:sz w:val="32"/>
          <w:szCs w:val="32"/>
        </w:rPr>
        <w:t xml:space="preserve"> Stability Conditions for Curves and Surfaces</w:t>
      </w:r>
      <w:r w:rsidRPr="00C70B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B0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BB0">
        <w:rPr>
          <w:rFonts w:ascii="Times New Roman" w:eastAsia="Times New Roman" w:hAnsi="Times New Roman" w:cs="Times New Roman"/>
          <w:sz w:val="24"/>
          <w:szCs w:val="24"/>
        </w:rPr>
        <w:t>The aim of the talk is to give the notion of a stability condition on a triangulated category and discuss its main properties. At first, we introduce the concept of mu-stability of sheaves over a smooth projective scheme and the concept of Harder-</w:t>
      </w:r>
      <w:proofErr w:type="spellStart"/>
      <w:r w:rsidRPr="00C70BB0">
        <w:rPr>
          <w:rFonts w:ascii="Times New Roman" w:eastAsia="Times New Roman" w:hAnsi="Times New Roman" w:cs="Times New Roman"/>
          <w:sz w:val="24"/>
          <w:szCs w:val="24"/>
        </w:rPr>
        <w:t>Narasimhan</w:t>
      </w:r>
      <w:proofErr w:type="spellEnd"/>
      <w:r w:rsidRPr="00C70BB0">
        <w:rPr>
          <w:rFonts w:ascii="Times New Roman" w:eastAsia="Times New Roman" w:hAnsi="Times New Roman" w:cs="Times New Roman"/>
          <w:sz w:val="24"/>
          <w:szCs w:val="24"/>
        </w:rPr>
        <w:t xml:space="preserve"> filtrations. We then introduce the concept of t-structures in a triangulated category. </w:t>
      </w:r>
      <w:proofErr w:type="gramStart"/>
      <w:r w:rsidRPr="00C70BB0">
        <w:rPr>
          <w:rFonts w:ascii="Times New Roman" w:eastAsia="Times New Roman" w:hAnsi="Times New Roman" w:cs="Times New Roman"/>
          <w:sz w:val="24"/>
          <w:szCs w:val="24"/>
        </w:rPr>
        <w:t>t-structures</w:t>
      </w:r>
      <w:proofErr w:type="gramEnd"/>
      <w:r w:rsidRPr="00C70BB0">
        <w:rPr>
          <w:rFonts w:ascii="Times New Roman" w:eastAsia="Times New Roman" w:hAnsi="Times New Roman" w:cs="Times New Roman"/>
          <w:sz w:val="24"/>
          <w:szCs w:val="24"/>
        </w:rPr>
        <w:t xml:space="preserve"> are important in constructing abelian subcategories of a triangulated category. Eventually, we arrive at the definition of </w:t>
      </w:r>
      <w:proofErr w:type="spellStart"/>
      <w:r w:rsidRPr="00C70BB0">
        <w:rPr>
          <w:rFonts w:ascii="Times New Roman" w:eastAsia="Times New Roman" w:hAnsi="Times New Roman" w:cs="Times New Roman"/>
          <w:sz w:val="24"/>
          <w:szCs w:val="24"/>
        </w:rPr>
        <w:t>Bridgeland</w:t>
      </w:r>
      <w:proofErr w:type="spellEnd"/>
      <w:r w:rsidRPr="00C70BB0">
        <w:rPr>
          <w:rFonts w:ascii="Times New Roman" w:eastAsia="Times New Roman" w:hAnsi="Times New Roman" w:cs="Times New Roman"/>
          <w:sz w:val="24"/>
          <w:szCs w:val="24"/>
        </w:rPr>
        <w:t xml:space="preserve"> stability function and the </w:t>
      </w:r>
      <w:proofErr w:type="spellStart"/>
      <w:r w:rsidRPr="00C70BB0">
        <w:rPr>
          <w:rFonts w:ascii="Times New Roman" w:eastAsia="Times New Roman" w:hAnsi="Times New Roman" w:cs="Times New Roman"/>
          <w:sz w:val="24"/>
          <w:szCs w:val="24"/>
        </w:rPr>
        <w:t>Bridgleland</w:t>
      </w:r>
      <w:proofErr w:type="spellEnd"/>
      <w:r w:rsidRPr="00C70BB0">
        <w:rPr>
          <w:rFonts w:ascii="Times New Roman" w:eastAsia="Times New Roman" w:hAnsi="Times New Roman" w:cs="Times New Roman"/>
          <w:sz w:val="24"/>
          <w:szCs w:val="24"/>
        </w:rPr>
        <w:t xml:space="preserve"> stability condition. These definitions are accompanied with the example </w:t>
      </w:r>
      <w:proofErr w:type="gramStart"/>
      <w:r w:rsidRPr="00C70BB0">
        <w:rPr>
          <w:rFonts w:ascii="Times New Roman" w:eastAsia="Times New Roman" w:hAnsi="Times New Roman" w:cs="Times New Roman"/>
          <w:sz w:val="24"/>
          <w:szCs w:val="24"/>
        </w:rPr>
        <w:t>of  constructing</w:t>
      </w:r>
      <w:proofErr w:type="gramEnd"/>
      <w:r w:rsidRPr="00C70BB0">
        <w:rPr>
          <w:rFonts w:ascii="Times New Roman" w:eastAsia="Times New Roman" w:hAnsi="Times New Roman" w:cs="Times New Roman"/>
          <w:sz w:val="24"/>
          <w:szCs w:val="24"/>
        </w:rPr>
        <w:t xml:space="preserve"> stability conditions on the bounded derived categories of coherent sheaves on X when X is a smooth projective curve . We then proceed talk by introducing the deformation property of stability conditions stating the fact that the collection of stability conditions </w:t>
      </w:r>
      <w:proofErr w:type="gramStart"/>
      <w:r w:rsidRPr="00C70BB0">
        <w:rPr>
          <w:rFonts w:ascii="Times New Roman" w:eastAsia="Times New Roman" w:hAnsi="Times New Roman" w:cs="Times New Roman"/>
          <w:sz w:val="24"/>
          <w:szCs w:val="24"/>
        </w:rPr>
        <w:t>Stab(</w:t>
      </w:r>
      <w:proofErr w:type="gramEnd"/>
      <w:r w:rsidRPr="00C70BB0">
        <w:rPr>
          <w:rFonts w:ascii="Times New Roman" w:eastAsia="Times New Roman" w:hAnsi="Times New Roman" w:cs="Times New Roman"/>
          <w:sz w:val="24"/>
          <w:szCs w:val="24"/>
        </w:rPr>
        <w:t>D) is a manifold. The talk ends with the idea of constructing the stability condition when X is a surface.</w:t>
      </w:r>
    </w:p>
    <w:p w:rsid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B0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C70BB0" w:rsidRPr="00C70BB0" w:rsidRDefault="00C70BB0" w:rsidP="000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67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BB0" w:rsidRPr="00C70BB0" w:rsidRDefault="00C70BB0" w:rsidP="00C70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AB9" w:rsidRDefault="00C21AB9"/>
    <w:sectPr w:rsidR="00C2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B0"/>
    <w:rsid w:val="000B36B2"/>
    <w:rsid w:val="00677E34"/>
    <w:rsid w:val="00C21AB9"/>
    <w:rsid w:val="00C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0B84E-67E7-466B-BC36-D44CA58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A1FE-2AA8-4A13-ADEB-9E0919D0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2018-08-29T06:01:00Z</dcterms:created>
  <dcterms:modified xsi:type="dcterms:W3CDTF">2018-08-29T06:05:00Z</dcterms:modified>
</cp:coreProperties>
</file>