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08" w:rsidRDefault="00862B08" w:rsidP="00862B08">
      <w:pPr>
        <w:pStyle w:val="Title"/>
        <w:jc w:val="left"/>
        <w:rPr>
          <w:color w:val="000000"/>
        </w:rPr>
      </w:pPr>
    </w:p>
    <w:p w:rsidR="00862B08" w:rsidRDefault="00862B08" w:rsidP="00862B08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B08" w:rsidRDefault="00862B08" w:rsidP="00862B08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862B08" w:rsidRDefault="00862B08" w:rsidP="00862B08">
      <w:pPr>
        <w:pStyle w:val="Heading1"/>
        <w:rPr>
          <w:rFonts w:ascii="Times New Roman" w:hAnsi="Times New Roman"/>
          <w:color w:val="000000"/>
          <w:sz w:val="24"/>
        </w:rPr>
      </w:pPr>
    </w:p>
    <w:p w:rsidR="00862B08" w:rsidRPr="0023445A" w:rsidRDefault="00862B08" w:rsidP="00862B08"/>
    <w:p w:rsidR="00862B08" w:rsidRDefault="00862B08" w:rsidP="00862B08">
      <w:pPr>
        <w:pStyle w:val="Heading1"/>
        <w:rPr>
          <w:i/>
          <w:iCs/>
        </w:rPr>
      </w:pPr>
    </w:p>
    <w:p w:rsidR="00862B08" w:rsidRDefault="00862B08" w:rsidP="00862B08">
      <w:pPr>
        <w:pStyle w:val="Heading1"/>
        <w:rPr>
          <w:i/>
          <w:iCs/>
        </w:rPr>
      </w:pPr>
    </w:p>
    <w:p w:rsidR="00862B08" w:rsidRDefault="00862B08" w:rsidP="00862B08">
      <w:pPr>
        <w:pStyle w:val="Heading1"/>
        <w:rPr>
          <w:i/>
          <w:iCs/>
        </w:rPr>
      </w:pPr>
    </w:p>
    <w:p w:rsidR="00862B08" w:rsidRDefault="00862B08" w:rsidP="00862B08">
      <w:pPr>
        <w:pStyle w:val="Heading1"/>
        <w:rPr>
          <w:i/>
          <w:iCs/>
        </w:rPr>
      </w:pPr>
    </w:p>
    <w:p w:rsidR="00862B08" w:rsidRPr="00886B9D" w:rsidRDefault="00862B08" w:rsidP="00862B08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886B9D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862B08" w:rsidRPr="00886B9D" w:rsidRDefault="00862B08" w:rsidP="00862B08">
      <w:pPr>
        <w:ind w:right="-990"/>
        <w:jc w:val="center"/>
        <w:rPr>
          <w:bCs/>
        </w:rPr>
      </w:pPr>
    </w:p>
    <w:p w:rsidR="00862B08" w:rsidRPr="00886B9D" w:rsidRDefault="00862B08" w:rsidP="00862B08">
      <w:pPr>
        <w:jc w:val="center"/>
        <w:rPr>
          <w:bCs/>
          <w:sz w:val="36"/>
        </w:rPr>
      </w:pPr>
      <w:r w:rsidRPr="00886B9D">
        <w:rPr>
          <w:bCs/>
          <w:sz w:val="36"/>
        </w:rPr>
        <w:t>Monday Colloquium</w:t>
      </w:r>
    </w:p>
    <w:p w:rsidR="00862B08" w:rsidRPr="009B21D9" w:rsidRDefault="00862B08" w:rsidP="00862B08">
      <w:pPr>
        <w:jc w:val="center"/>
        <w:rPr>
          <w:b/>
          <w:sz w:val="36"/>
        </w:rPr>
      </w:pPr>
    </w:p>
    <w:p w:rsidR="00862B08" w:rsidRPr="00262F29" w:rsidRDefault="00862B08" w:rsidP="00862B08">
      <w:pPr>
        <w:jc w:val="center"/>
        <w:rPr>
          <w:sz w:val="36"/>
        </w:rPr>
      </w:pPr>
      <w:proofErr w:type="gramStart"/>
      <w:r w:rsidRPr="009B21D9">
        <w:rPr>
          <w:sz w:val="36"/>
        </w:rPr>
        <w:t>Date :</w:t>
      </w:r>
      <w:proofErr w:type="gramEnd"/>
      <w:r w:rsidRPr="009B21D9">
        <w:rPr>
          <w:sz w:val="36"/>
        </w:rPr>
        <w:t xml:space="preserve"> </w:t>
      </w:r>
      <w:r>
        <w:rPr>
          <w:sz w:val="36"/>
        </w:rPr>
        <w:t>May 29, 2017</w:t>
      </w:r>
      <w:r w:rsidRPr="009B21D9">
        <w:rPr>
          <w:sz w:val="36"/>
        </w:rPr>
        <w:t xml:space="preserve">                        Time :  4.15 p.m.</w:t>
      </w:r>
    </w:p>
    <w:p w:rsidR="00862B08" w:rsidRPr="003F7630" w:rsidRDefault="00862B08" w:rsidP="00862B08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  <w:r>
        <w:rPr>
          <w:rFonts w:ascii="Verdana" w:hAnsi="Verdana"/>
          <w:color w:val="333333"/>
          <w:sz w:val="36"/>
          <w:szCs w:val="36"/>
        </w:rPr>
        <w:t xml:space="preserve">            </w:t>
      </w:r>
    </w:p>
    <w:p w:rsidR="00862B08" w:rsidRDefault="00862B08" w:rsidP="00862B08">
      <w:pPr>
        <w:pStyle w:val="BodyText"/>
        <w:jc w:val="center"/>
        <w:rPr>
          <w:bCs/>
          <w:sz w:val="36"/>
          <w:szCs w:val="36"/>
        </w:rPr>
      </w:pPr>
    </w:p>
    <w:p w:rsidR="00862B08" w:rsidRPr="005E19B4" w:rsidRDefault="00862B08" w:rsidP="00862B08">
      <w:pPr>
        <w:pStyle w:val="BodyText"/>
        <w:jc w:val="center"/>
        <w:rPr>
          <w:bCs/>
          <w:sz w:val="36"/>
          <w:szCs w:val="36"/>
        </w:rPr>
      </w:pPr>
      <w:proofErr w:type="spellStart"/>
      <w:r w:rsidRPr="005E19B4">
        <w:rPr>
          <w:bCs/>
          <w:sz w:val="36"/>
          <w:szCs w:val="36"/>
        </w:rPr>
        <w:t>Sanchayan</w:t>
      </w:r>
      <w:proofErr w:type="spellEnd"/>
      <w:r w:rsidRPr="005E19B4">
        <w:rPr>
          <w:bCs/>
          <w:sz w:val="36"/>
          <w:szCs w:val="36"/>
        </w:rPr>
        <w:t xml:space="preserve"> </w:t>
      </w:r>
      <w:proofErr w:type="spellStart"/>
      <w:r w:rsidRPr="005E19B4">
        <w:rPr>
          <w:bCs/>
          <w:sz w:val="36"/>
          <w:szCs w:val="36"/>
        </w:rPr>
        <w:t>Sen</w:t>
      </w:r>
      <w:proofErr w:type="spellEnd"/>
    </w:p>
    <w:p w:rsidR="00862B08" w:rsidRPr="005B5B05" w:rsidRDefault="00862B08" w:rsidP="00862B08">
      <w:pPr>
        <w:pStyle w:val="BodyText"/>
        <w:jc w:val="center"/>
        <w:rPr>
          <w:bCs/>
          <w:sz w:val="36"/>
          <w:szCs w:val="36"/>
        </w:rPr>
      </w:pPr>
      <w:r w:rsidRPr="005E19B4">
        <w:rPr>
          <w:bCs/>
          <w:sz w:val="36"/>
          <w:szCs w:val="36"/>
        </w:rPr>
        <w:t>McGill University</w:t>
      </w:r>
    </w:p>
    <w:p w:rsidR="00862B08" w:rsidRPr="00BC6BC2" w:rsidRDefault="00862B08" w:rsidP="00862B08">
      <w:pPr>
        <w:pStyle w:val="BodyText"/>
        <w:rPr>
          <w:bCs/>
          <w:sz w:val="32"/>
          <w:szCs w:val="32"/>
        </w:rPr>
      </w:pPr>
      <w:r w:rsidRPr="00BC6BC2">
        <w:rPr>
          <w:bCs/>
          <w:sz w:val="32"/>
          <w:szCs w:val="32"/>
        </w:rPr>
        <w:t>Random structures: Phase transitions, scaling limits, and universality</w:t>
      </w:r>
    </w:p>
    <w:p w:rsidR="00862B08" w:rsidRPr="00C31851" w:rsidRDefault="00862B08" w:rsidP="00862B08">
      <w:pPr>
        <w:jc w:val="center"/>
        <w:rPr>
          <w:color w:val="333333"/>
          <w:sz w:val="20"/>
          <w:szCs w:val="20"/>
        </w:rPr>
      </w:pPr>
    </w:p>
    <w:p w:rsidR="00862B08" w:rsidRPr="00E02AAB" w:rsidRDefault="00862B08" w:rsidP="00862B08">
      <w:pPr>
        <w:jc w:val="center"/>
        <w:rPr>
          <w:bCs/>
          <w:sz w:val="28"/>
          <w:szCs w:val="28"/>
        </w:rPr>
      </w:pPr>
      <w:r w:rsidRPr="00E02AAB">
        <w:rPr>
          <w:bCs/>
          <w:sz w:val="28"/>
          <w:szCs w:val="28"/>
        </w:rPr>
        <w:t xml:space="preserve">  Abstract</w:t>
      </w:r>
    </w:p>
    <w:p w:rsidR="00862B08" w:rsidRDefault="00862B08" w:rsidP="00862B08">
      <w:pPr>
        <w:pStyle w:val="BodyText"/>
        <w:rPr>
          <w:bCs/>
          <w:sz w:val="20"/>
        </w:rPr>
      </w:pPr>
      <w:r w:rsidRPr="00D01861">
        <w:rPr>
          <w:bCs/>
          <w:sz w:val="20"/>
        </w:rPr>
        <w:t>The aim of this talk is to give an overview of some recent results in two interconnected areas:</w:t>
      </w:r>
    </w:p>
    <w:p w:rsidR="00862B08" w:rsidRDefault="00862B08" w:rsidP="00862B08">
      <w:pPr>
        <w:rPr>
          <w:sz w:val="22"/>
          <w:szCs w:val="22"/>
        </w:rPr>
      </w:pP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>A) RANDOM DISCRETE STRUCTURES: The last decade of the 20th century saw significant growth in the availability of empirical data on complex networks and their relevance in our daily lives. This stimulated activity in a multitude of fields to formulate and study models of network formation and dynamic processes on networks to understand</w:t>
      </w:r>
      <w:r w:rsidR="002579D6">
        <w:rPr>
          <w:bCs/>
          <w:sz w:val="18"/>
          <w:szCs w:val="18"/>
        </w:rPr>
        <w:t xml:space="preserve"> </w:t>
      </w:r>
      <w:r w:rsidRPr="003F7630">
        <w:rPr>
          <w:bCs/>
          <w:sz w:val="18"/>
          <w:szCs w:val="18"/>
        </w:rPr>
        <w:t>real-world systems.</w:t>
      </w:r>
    </w:p>
    <w:p w:rsidR="002579D6" w:rsidRDefault="002579D6" w:rsidP="00862B08">
      <w:pPr>
        <w:pStyle w:val="BodyText"/>
        <w:rPr>
          <w:bCs/>
          <w:sz w:val="18"/>
          <w:szCs w:val="18"/>
        </w:rPr>
      </w:pP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 xml:space="preserve">One major conjecture in probabilistic </w:t>
      </w:r>
      <w:proofErr w:type="spellStart"/>
      <w:r w:rsidRPr="003F7630">
        <w:rPr>
          <w:bCs/>
          <w:sz w:val="18"/>
          <w:szCs w:val="18"/>
        </w:rPr>
        <w:t>combinatorics</w:t>
      </w:r>
      <w:proofErr w:type="spellEnd"/>
      <w:r w:rsidRPr="003F7630">
        <w:rPr>
          <w:bCs/>
          <w:sz w:val="18"/>
          <w:szCs w:val="18"/>
        </w:rPr>
        <w:t xml:space="preserve">, formulated by statistical physicists using non-rigorous arguments and enormous simulations in the early 2000s, is as follows: for a wide array of random graph models </w:t>
      </w:r>
      <w:proofErr w:type="gramStart"/>
      <w:r w:rsidRPr="003F7630">
        <w:rPr>
          <w:bCs/>
          <w:sz w:val="18"/>
          <w:szCs w:val="18"/>
        </w:rPr>
        <w:t>on  vertices</w:t>
      </w:r>
      <w:proofErr w:type="gramEnd"/>
      <w:r w:rsidRPr="003F7630">
        <w:rPr>
          <w:bCs/>
          <w:sz w:val="18"/>
          <w:szCs w:val="18"/>
        </w:rPr>
        <w:t xml:space="preserve"> and degree exponent $\tau&gt;3$ , typical distance both within maximal components in the critical regime as well as on the minimal spanning tree on the giant component in the supercritical regime scale like $n^{\</w:t>
      </w:r>
      <w:proofErr w:type="spellStart"/>
      <w:r w:rsidRPr="003F7630">
        <w:rPr>
          <w:bCs/>
          <w:sz w:val="18"/>
          <w:szCs w:val="18"/>
        </w:rPr>
        <w:t>frac</w:t>
      </w:r>
      <w:proofErr w:type="spellEnd"/>
      <w:r w:rsidRPr="003F7630">
        <w:rPr>
          <w:bCs/>
          <w:sz w:val="18"/>
          <w:szCs w:val="18"/>
        </w:rPr>
        <w:t>{\tau\wedge 4-3}{tau\wedge 4-1}}$. In other words, the degree exponent determines the</w:t>
      </w:r>
      <w:r w:rsidR="002579D6">
        <w:rPr>
          <w:bCs/>
          <w:sz w:val="18"/>
          <w:szCs w:val="18"/>
        </w:rPr>
        <w:t xml:space="preserve"> </w:t>
      </w:r>
      <w:r w:rsidRPr="003F7630">
        <w:rPr>
          <w:bCs/>
          <w:sz w:val="18"/>
          <w:szCs w:val="18"/>
        </w:rPr>
        <w:t>universality class the random graph belongs to. The mathematical machinery available at the time was insufficient for providing a rigorous justification of this conjecture.</w:t>
      </w:r>
    </w:p>
    <w:p w:rsidR="002579D6" w:rsidRDefault="002579D6" w:rsidP="00862B08">
      <w:pPr>
        <w:pStyle w:val="BodyText"/>
        <w:rPr>
          <w:bCs/>
          <w:sz w:val="18"/>
          <w:szCs w:val="18"/>
        </w:rPr>
      </w:pP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>More generally, recent research has provided strong evidence to believe that several objects, including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>(</w:t>
      </w:r>
      <w:proofErr w:type="spellStart"/>
      <w:r w:rsidRPr="003F7630">
        <w:rPr>
          <w:bCs/>
          <w:sz w:val="18"/>
          <w:szCs w:val="18"/>
        </w:rPr>
        <w:t>i</w:t>
      </w:r>
      <w:proofErr w:type="spellEnd"/>
      <w:r w:rsidRPr="003F7630">
        <w:rPr>
          <w:bCs/>
          <w:sz w:val="18"/>
          <w:szCs w:val="18"/>
        </w:rPr>
        <w:t xml:space="preserve">) </w:t>
      </w:r>
      <w:proofErr w:type="gramStart"/>
      <w:r w:rsidRPr="003F7630">
        <w:rPr>
          <w:bCs/>
          <w:sz w:val="18"/>
          <w:szCs w:val="18"/>
        </w:rPr>
        <w:t>components</w:t>
      </w:r>
      <w:proofErr w:type="gramEnd"/>
      <w:r w:rsidRPr="003F7630">
        <w:rPr>
          <w:bCs/>
          <w:sz w:val="18"/>
          <w:szCs w:val="18"/>
        </w:rPr>
        <w:t xml:space="preserve"> under critical percolation,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 xml:space="preserve">(ii) </w:t>
      </w:r>
      <w:proofErr w:type="gramStart"/>
      <w:r w:rsidRPr="003F7630">
        <w:rPr>
          <w:bCs/>
          <w:sz w:val="18"/>
          <w:szCs w:val="18"/>
        </w:rPr>
        <w:t>the</w:t>
      </w:r>
      <w:proofErr w:type="gramEnd"/>
      <w:r w:rsidRPr="003F7630">
        <w:rPr>
          <w:bCs/>
          <w:sz w:val="18"/>
          <w:szCs w:val="18"/>
        </w:rPr>
        <w:t xml:space="preserve"> vacant set left by a random walk, and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 xml:space="preserve">(iii) </w:t>
      </w:r>
      <w:proofErr w:type="gramStart"/>
      <w:r w:rsidRPr="003F7630">
        <w:rPr>
          <w:bCs/>
          <w:sz w:val="18"/>
          <w:szCs w:val="18"/>
        </w:rPr>
        <w:t>the</w:t>
      </w:r>
      <w:proofErr w:type="gramEnd"/>
      <w:r w:rsidRPr="003F7630">
        <w:rPr>
          <w:bCs/>
          <w:sz w:val="18"/>
          <w:szCs w:val="18"/>
        </w:rPr>
        <w:t xml:space="preserve"> minimal spanning tree,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proofErr w:type="gramStart"/>
      <w:r w:rsidRPr="003F7630">
        <w:rPr>
          <w:bCs/>
          <w:sz w:val="18"/>
          <w:szCs w:val="18"/>
        </w:rPr>
        <w:t>constructed</w:t>
      </w:r>
      <w:proofErr w:type="gramEnd"/>
      <w:r w:rsidRPr="003F7630">
        <w:rPr>
          <w:bCs/>
          <w:sz w:val="18"/>
          <w:szCs w:val="18"/>
        </w:rPr>
        <w:t xml:space="preserve"> on a wide class of random discrete structures converge, when viewed as metric measure spaces, to some random fractals in the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proofErr w:type="spellStart"/>
      <w:r w:rsidRPr="003F7630">
        <w:rPr>
          <w:bCs/>
          <w:sz w:val="18"/>
          <w:szCs w:val="18"/>
        </w:rPr>
        <w:t>Gromov-Hausdorff</w:t>
      </w:r>
      <w:proofErr w:type="spellEnd"/>
      <w:r w:rsidRPr="003F7630">
        <w:rPr>
          <w:bCs/>
          <w:sz w:val="18"/>
          <w:szCs w:val="18"/>
        </w:rPr>
        <w:t xml:space="preserve"> </w:t>
      </w:r>
      <w:proofErr w:type="gramStart"/>
      <w:r w:rsidRPr="003F7630">
        <w:rPr>
          <w:bCs/>
          <w:sz w:val="18"/>
          <w:szCs w:val="18"/>
        </w:rPr>
        <w:t>sense,</w:t>
      </w:r>
      <w:proofErr w:type="gramEnd"/>
      <w:r w:rsidRPr="003F7630">
        <w:rPr>
          <w:bCs/>
          <w:sz w:val="18"/>
          <w:szCs w:val="18"/>
        </w:rPr>
        <w:t xml:space="preserve"> and these limiting objects are universal under some general assumptions. We will discuss recent developments in a larger program aimed at a full resolution of these conjectures.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 xml:space="preserve">B) STOCHASTIC GEOMETRY:  In contrast, less precise results are known in the case of spatial systems. We discuss a recent result concerning the length of spatial minimal spanning trees that answers a question raised by </w:t>
      </w:r>
      <w:proofErr w:type="spellStart"/>
      <w:r w:rsidRPr="003F7630">
        <w:rPr>
          <w:bCs/>
          <w:sz w:val="18"/>
          <w:szCs w:val="18"/>
        </w:rPr>
        <w:t>Kesten</w:t>
      </w:r>
      <w:proofErr w:type="spellEnd"/>
      <w:r w:rsidRPr="003F7630">
        <w:rPr>
          <w:bCs/>
          <w:sz w:val="18"/>
          <w:szCs w:val="18"/>
        </w:rPr>
        <w:t xml:space="preserve"> and Lee in the 90's, the proof of which relies on a variation of Stein's method and a quantification of a classical argument in percolation theory.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r w:rsidRPr="003F7630">
        <w:rPr>
          <w:bCs/>
          <w:sz w:val="18"/>
          <w:szCs w:val="18"/>
        </w:rPr>
        <w:t xml:space="preserve">Based on joint work with </w:t>
      </w:r>
      <w:proofErr w:type="spellStart"/>
      <w:r w:rsidRPr="003F7630">
        <w:rPr>
          <w:bCs/>
          <w:sz w:val="18"/>
          <w:szCs w:val="18"/>
        </w:rPr>
        <w:t>Louigi</w:t>
      </w:r>
      <w:proofErr w:type="spellEnd"/>
      <w:r w:rsidRPr="003F7630">
        <w:rPr>
          <w:bCs/>
          <w:sz w:val="18"/>
          <w:szCs w:val="18"/>
        </w:rPr>
        <w:t xml:space="preserve"> </w:t>
      </w:r>
      <w:proofErr w:type="spellStart"/>
      <w:r w:rsidRPr="003F7630">
        <w:rPr>
          <w:bCs/>
          <w:sz w:val="18"/>
          <w:szCs w:val="18"/>
        </w:rPr>
        <w:t>Addario</w:t>
      </w:r>
      <w:proofErr w:type="spellEnd"/>
      <w:r w:rsidRPr="003F7630">
        <w:rPr>
          <w:bCs/>
          <w:sz w:val="18"/>
          <w:szCs w:val="18"/>
        </w:rPr>
        <w:t xml:space="preserve">-Berry, Shankar </w:t>
      </w:r>
      <w:proofErr w:type="spellStart"/>
      <w:r w:rsidRPr="003F7630">
        <w:rPr>
          <w:bCs/>
          <w:sz w:val="18"/>
          <w:szCs w:val="18"/>
        </w:rPr>
        <w:t>Bhamidi</w:t>
      </w:r>
      <w:proofErr w:type="spellEnd"/>
      <w:r w:rsidRPr="003F7630">
        <w:rPr>
          <w:bCs/>
          <w:sz w:val="18"/>
          <w:szCs w:val="18"/>
        </w:rPr>
        <w:t>, Nicolas</w:t>
      </w:r>
    </w:p>
    <w:p w:rsidR="00862B08" w:rsidRPr="003F7630" w:rsidRDefault="00862B08" w:rsidP="00862B08">
      <w:pPr>
        <w:pStyle w:val="BodyText"/>
        <w:rPr>
          <w:bCs/>
          <w:sz w:val="18"/>
          <w:szCs w:val="18"/>
        </w:rPr>
      </w:pPr>
      <w:proofErr w:type="spellStart"/>
      <w:proofErr w:type="gramStart"/>
      <w:r w:rsidRPr="003F7630">
        <w:rPr>
          <w:bCs/>
          <w:sz w:val="18"/>
          <w:szCs w:val="18"/>
        </w:rPr>
        <w:t>Broutin</w:t>
      </w:r>
      <w:proofErr w:type="spellEnd"/>
      <w:r w:rsidRPr="003F7630">
        <w:rPr>
          <w:bCs/>
          <w:sz w:val="18"/>
          <w:szCs w:val="18"/>
        </w:rPr>
        <w:t xml:space="preserve">, </w:t>
      </w:r>
      <w:proofErr w:type="spellStart"/>
      <w:r w:rsidRPr="003F7630">
        <w:rPr>
          <w:bCs/>
          <w:sz w:val="18"/>
          <w:szCs w:val="18"/>
        </w:rPr>
        <w:t>Sourav</w:t>
      </w:r>
      <w:proofErr w:type="spellEnd"/>
      <w:r w:rsidRPr="003F7630">
        <w:rPr>
          <w:bCs/>
          <w:sz w:val="18"/>
          <w:szCs w:val="18"/>
        </w:rPr>
        <w:t xml:space="preserve"> </w:t>
      </w:r>
      <w:proofErr w:type="spellStart"/>
      <w:r w:rsidRPr="003F7630">
        <w:rPr>
          <w:bCs/>
          <w:sz w:val="18"/>
          <w:szCs w:val="18"/>
        </w:rPr>
        <w:t>Chatterjee</w:t>
      </w:r>
      <w:proofErr w:type="spellEnd"/>
      <w:r w:rsidRPr="003F7630">
        <w:rPr>
          <w:bCs/>
          <w:sz w:val="18"/>
          <w:szCs w:val="18"/>
        </w:rPr>
        <w:t xml:space="preserve">, </w:t>
      </w:r>
      <w:proofErr w:type="spellStart"/>
      <w:r w:rsidRPr="003F7630">
        <w:rPr>
          <w:bCs/>
          <w:sz w:val="18"/>
          <w:szCs w:val="18"/>
        </w:rPr>
        <w:t>Remco</w:t>
      </w:r>
      <w:proofErr w:type="spellEnd"/>
      <w:r w:rsidRPr="003F7630">
        <w:rPr>
          <w:bCs/>
          <w:sz w:val="18"/>
          <w:szCs w:val="18"/>
        </w:rPr>
        <w:t xml:space="preserve"> van </w:t>
      </w:r>
      <w:proofErr w:type="spellStart"/>
      <w:r w:rsidRPr="003F7630">
        <w:rPr>
          <w:bCs/>
          <w:sz w:val="18"/>
          <w:szCs w:val="18"/>
        </w:rPr>
        <w:t>der</w:t>
      </w:r>
      <w:proofErr w:type="spellEnd"/>
      <w:r w:rsidRPr="003F7630">
        <w:rPr>
          <w:bCs/>
          <w:sz w:val="18"/>
          <w:szCs w:val="18"/>
        </w:rPr>
        <w:t xml:space="preserve"> </w:t>
      </w:r>
      <w:proofErr w:type="spellStart"/>
      <w:r w:rsidRPr="003F7630">
        <w:rPr>
          <w:bCs/>
          <w:sz w:val="18"/>
          <w:szCs w:val="18"/>
        </w:rPr>
        <w:t>Hofstad</w:t>
      </w:r>
      <w:proofErr w:type="spellEnd"/>
      <w:r w:rsidRPr="003F7630">
        <w:rPr>
          <w:bCs/>
          <w:sz w:val="18"/>
          <w:szCs w:val="18"/>
        </w:rPr>
        <w:t xml:space="preserve">, and </w:t>
      </w:r>
      <w:proofErr w:type="spellStart"/>
      <w:r w:rsidRPr="003F7630">
        <w:rPr>
          <w:bCs/>
          <w:sz w:val="18"/>
          <w:szCs w:val="18"/>
        </w:rPr>
        <w:t>Xuan</w:t>
      </w:r>
      <w:proofErr w:type="spellEnd"/>
      <w:r w:rsidRPr="003F7630">
        <w:rPr>
          <w:bCs/>
          <w:sz w:val="18"/>
          <w:szCs w:val="18"/>
        </w:rPr>
        <w:t xml:space="preserve"> Wang.</w:t>
      </w:r>
      <w:proofErr w:type="gramEnd"/>
    </w:p>
    <w:p w:rsidR="00862B08" w:rsidRDefault="00862B08" w:rsidP="00862B08">
      <w:pPr>
        <w:pStyle w:val="BodyText"/>
        <w:jc w:val="center"/>
        <w:rPr>
          <w:bCs/>
          <w:sz w:val="18"/>
          <w:szCs w:val="18"/>
        </w:rPr>
      </w:pPr>
    </w:p>
    <w:p w:rsidR="00862B08" w:rsidRPr="003F7630" w:rsidRDefault="00862B08" w:rsidP="00862B08">
      <w:pPr>
        <w:pStyle w:val="BodyText"/>
        <w:jc w:val="center"/>
        <w:rPr>
          <w:b/>
          <w:sz w:val="18"/>
          <w:szCs w:val="18"/>
        </w:rPr>
      </w:pPr>
      <w:r w:rsidRPr="003F7630">
        <w:rPr>
          <w:b/>
          <w:sz w:val="18"/>
          <w:szCs w:val="18"/>
        </w:rPr>
        <w:t>ALL ARE CORDIALLY INVITED</w:t>
      </w:r>
    </w:p>
    <w:sectPr w:rsidR="00862B08" w:rsidRPr="003F7630" w:rsidSect="0077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B08"/>
    <w:rsid w:val="002579D6"/>
    <w:rsid w:val="00623804"/>
    <w:rsid w:val="006B095D"/>
    <w:rsid w:val="00862B08"/>
    <w:rsid w:val="00CF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2B08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2B08"/>
    <w:rPr>
      <w:rFonts w:ascii="Benguiat Frisky" w:eastAsia="Times New Roman" w:hAnsi="Benguiat Frisky" w:cs="Times New Roman"/>
      <w:b/>
      <w:sz w:val="36"/>
      <w:szCs w:val="24"/>
    </w:rPr>
  </w:style>
  <w:style w:type="paragraph" w:styleId="Title">
    <w:name w:val="Title"/>
    <w:basedOn w:val="Normal"/>
    <w:link w:val="TitleChar"/>
    <w:qFormat/>
    <w:rsid w:val="00862B08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862B0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862B0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62B0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2017-05-26T05:47:00Z</dcterms:created>
  <dcterms:modified xsi:type="dcterms:W3CDTF">2017-05-26T05:56:00Z</dcterms:modified>
</cp:coreProperties>
</file>